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D9A" w:rsidRPr="001D4D9A" w:rsidRDefault="001D4D9A" w:rsidP="004B2652">
      <w:pPr>
        <w:pStyle w:val="ConsPlusNormal"/>
        <w:ind w:left="6379" w:right="140"/>
        <w:jc w:val="both"/>
        <w:outlineLvl w:val="0"/>
        <w:rPr>
          <w:rFonts w:ascii="Times New Roman" w:hAnsi="Times New Roman" w:cs="Times New Roman"/>
          <w:sz w:val="24"/>
          <w:szCs w:val="24"/>
        </w:rPr>
      </w:pPr>
      <w:r w:rsidRPr="001D4D9A">
        <w:rPr>
          <w:rFonts w:ascii="Times New Roman" w:hAnsi="Times New Roman" w:cs="Times New Roman"/>
          <w:sz w:val="24"/>
          <w:szCs w:val="24"/>
        </w:rPr>
        <w:t>Приложение N 1</w:t>
      </w:r>
    </w:p>
    <w:p w:rsidR="001D4D9A" w:rsidRPr="001D4D9A" w:rsidRDefault="001D4D9A" w:rsidP="004B2652">
      <w:pPr>
        <w:pStyle w:val="ConsPlusNormal"/>
        <w:ind w:left="6379" w:right="140"/>
        <w:jc w:val="both"/>
        <w:rPr>
          <w:rFonts w:ascii="Times New Roman" w:hAnsi="Times New Roman" w:cs="Times New Roman"/>
          <w:sz w:val="24"/>
          <w:szCs w:val="24"/>
        </w:rPr>
      </w:pPr>
      <w:r w:rsidRPr="001D4D9A">
        <w:rPr>
          <w:rFonts w:ascii="Times New Roman" w:hAnsi="Times New Roman" w:cs="Times New Roman"/>
          <w:sz w:val="24"/>
          <w:szCs w:val="24"/>
        </w:rPr>
        <w:t>к решению</w:t>
      </w:r>
      <w:r w:rsidR="004B2652">
        <w:rPr>
          <w:rFonts w:ascii="Times New Roman" w:hAnsi="Times New Roman" w:cs="Times New Roman"/>
          <w:sz w:val="24"/>
          <w:szCs w:val="24"/>
        </w:rPr>
        <w:t xml:space="preserve"> </w:t>
      </w:r>
      <w:r w:rsidRPr="001D4D9A">
        <w:rPr>
          <w:rFonts w:ascii="Times New Roman" w:hAnsi="Times New Roman" w:cs="Times New Roman"/>
          <w:sz w:val="24"/>
          <w:szCs w:val="24"/>
        </w:rPr>
        <w:t>Белогорского</w:t>
      </w:r>
    </w:p>
    <w:p w:rsidR="001D4D9A" w:rsidRPr="001D4D9A" w:rsidRDefault="001D4D9A" w:rsidP="004B2652">
      <w:pPr>
        <w:pStyle w:val="ConsPlusNormal"/>
        <w:ind w:left="6379" w:right="140"/>
        <w:jc w:val="both"/>
        <w:rPr>
          <w:rFonts w:ascii="Times New Roman" w:hAnsi="Times New Roman" w:cs="Times New Roman"/>
          <w:sz w:val="24"/>
          <w:szCs w:val="24"/>
        </w:rPr>
      </w:pPr>
      <w:r w:rsidRPr="001D4D9A">
        <w:rPr>
          <w:rFonts w:ascii="Times New Roman" w:hAnsi="Times New Roman" w:cs="Times New Roman"/>
          <w:sz w:val="24"/>
          <w:szCs w:val="24"/>
        </w:rPr>
        <w:t>городского Совета</w:t>
      </w:r>
    </w:p>
    <w:p w:rsidR="001D4D9A" w:rsidRPr="001D4D9A" w:rsidRDefault="001D4D9A" w:rsidP="004B2652">
      <w:pPr>
        <w:pStyle w:val="ConsPlusNormal"/>
        <w:ind w:left="6379" w:right="140"/>
        <w:jc w:val="both"/>
        <w:rPr>
          <w:rFonts w:ascii="Times New Roman" w:hAnsi="Times New Roman" w:cs="Times New Roman"/>
          <w:sz w:val="24"/>
          <w:szCs w:val="24"/>
        </w:rPr>
      </w:pPr>
      <w:r w:rsidRPr="001D4D9A">
        <w:rPr>
          <w:rFonts w:ascii="Times New Roman" w:hAnsi="Times New Roman" w:cs="Times New Roman"/>
          <w:sz w:val="24"/>
          <w:szCs w:val="24"/>
        </w:rPr>
        <w:t>народных депутатов</w:t>
      </w:r>
    </w:p>
    <w:p w:rsidR="001D4D9A" w:rsidRDefault="004B2652" w:rsidP="004B2652">
      <w:pPr>
        <w:pStyle w:val="ConsPlusNormal"/>
        <w:ind w:left="6379" w:right="140"/>
        <w:jc w:val="both"/>
        <w:rPr>
          <w:rFonts w:ascii="Times New Roman" w:hAnsi="Times New Roman" w:cs="Times New Roman"/>
          <w:sz w:val="24"/>
          <w:szCs w:val="24"/>
        </w:rPr>
      </w:pPr>
      <w:r>
        <w:rPr>
          <w:rFonts w:ascii="Times New Roman" w:hAnsi="Times New Roman" w:cs="Times New Roman"/>
          <w:sz w:val="24"/>
          <w:szCs w:val="24"/>
        </w:rPr>
        <w:t>от 25 февраля 2021 г. № </w:t>
      </w:r>
      <w:r w:rsidR="001D4D9A" w:rsidRPr="001D4D9A">
        <w:rPr>
          <w:rFonts w:ascii="Times New Roman" w:hAnsi="Times New Roman" w:cs="Times New Roman"/>
          <w:sz w:val="24"/>
          <w:szCs w:val="24"/>
        </w:rPr>
        <w:t>57/07</w:t>
      </w:r>
    </w:p>
    <w:p w:rsidR="004B2652" w:rsidRDefault="004B2652" w:rsidP="004B2652">
      <w:pPr>
        <w:pStyle w:val="ConsPlusNormal"/>
        <w:ind w:left="6379" w:right="140"/>
        <w:jc w:val="both"/>
        <w:rPr>
          <w:rFonts w:ascii="Times New Roman" w:hAnsi="Times New Roman" w:cs="Times New Roman"/>
          <w:sz w:val="24"/>
          <w:szCs w:val="24"/>
        </w:rPr>
      </w:pPr>
      <w:r>
        <w:rPr>
          <w:rFonts w:ascii="Times New Roman" w:hAnsi="Times New Roman" w:cs="Times New Roman"/>
          <w:sz w:val="24"/>
          <w:szCs w:val="24"/>
        </w:rPr>
        <w:t>(в ред. от 29.06.2023 № 12/57)</w:t>
      </w:r>
    </w:p>
    <w:p w:rsidR="004B2652" w:rsidRPr="001D4D9A" w:rsidRDefault="004B2652">
      <w:pPr>
        <w:pStyle w:val="ConsPlusNormal"/>
        <w:jc w:val="right"/>
        <w:rPr>
          <w:rFonts w:ascii="Times New Roman" w:hAnsi="Times New Roman" w:cs="Times New Roman"/>
          <w:sz w:val="24"/>
          <w:szCs w:val="24"/>
        </w:rPr>
      </w:pPr>
    </w:p>
    <w:p w:rsidR="001D4D9A" w:rsidRPr="001D4D9A" w:rsidRDefault="001D4D9A">
      <w:pPr>
        <w:pStyle w:val="ConsPlusNormal"/>
        <w:jc w:val="both"/>
        <w:rPr>
          <w:rFonts w:ascii="Times New Roman" w:hAnsi="Times New Roman" w:cs="Times New Roman"/>
          <w:sz w:val="24"/>
          <w:szCs w:val="24"/>
        </w:rPr>
      </w:pPr>
    </w:p>
    <w:p w:rsidR="00805E27" w:rsidRDefault="00805E27">
      <w:pPr>
        <w:pStyle w:val="ConsPlusTitle"/>
        <w:jc w:val="center"/>
        <w:rPr>
          <w:rFonts w:ascii="Times New Roman" w:hAnsi="Times New Roman" w:cs="Times New Roman"/>
          <w:sz w:val="24"/>
          <w:szCs w:val="24"/>
        </w:rPr>
      </w:pPr>
      <w:bookmarkStart w:id="0" w:name="P48"/>
      <w:bookmarkEnd w:id="0"/>
    </w:p>
    <w:p w:rsidR="001D4D9A" w:rsidRPr="001D4D9A" w:rsidRDefault="001D4D9A">
      <w:pPr>
        <w:pStyle w:val="ConsPlusTitle"/>
        <w:jc w:val="center"/>
        <w:rPr>
          <w:rFonts w:ascii="Times New Roman" w:hAnsi="Times New Roman" w:cs="Times New Roman"/>
          <w:sz w:val="24"/>
          <w:szCs w:val="24"/>
        </w:rPr>
      </w:pPr>
      <w:r w:rsidRPr="001D4D9A">
        <w:rPr>
          <w:rFonts w:ascii="Times New Roman" w:hAnsi="Times New Roman" w:cs="Times New Roman"/>
          <w:sz w:val="24"/>
          <w:szCs w:val="24"/>
        </w:rPr>
        <w:t>ПОЛОЖЕНИЕ</w:t>
      </w:r>
    </w:p>
    <w:p w:rsidR="001D4D9A" w:rsidRPr="001D4D9A" w:rsidRDefault="001D4D9A">
      <w:pPr>
        <w:pStyle w:val="ConsPlusTitle"/>
        <w:jc w:val="center"/>
        <w:rPr>
          <w:rFonts w:ascii="Times New Roman" w:hAnsi="Times New Roman" w:cs="Times New Roman"/>
          <w:sz w:val="24"/>
          <w:szCs w:val="24"/>
        </w:rPr>
      </w:pPr>
      <w:r w:rsidRPr="001D4D9A">
        <w:rPr>
          <w:rFonts w:ascii="Times New Roman" w:hAnsi="Times New Roman" w:cs="Times New Roman"/>
          <w:sz w:val="24"/>
          <w:szCs w:val="24"/>
        </w:rPr>
        <w:t>О КОНТРОЛЬНО-СЧЕТНОЙ ПАЛАТЕ ГОРОД</w:t>
      </w:r>
      <w:r w:rsidR="005A5941">
        <w:rPr>
          <w:rFonts w:ascii="Times New Roman" w:hAnsi="Times New Roman" w:cs="Times New Roman"/>
          <w:sz w:val="24"/>
          <w:szCs w:val="24"/>
        </w:rPr>
        <w:t>А</w:t>
      </w:r>
      <w:r w:rsidRPr="001D4D9A">
        <w:rPr>
          <w:rFonts w:ascii="Times New Roman" w:hAnsi="Times New Roman" w:cs="Times New Roman"/>
          <w:sz w:val="24"/>
          <w:szCs w:val="24"/>
        </w:rPr>
        <w:t xml:space="preserve"> БЕЛОГОРСК</w:t>
      </w:r>
      <w:bookmarkStart w:id="1" w:name="_GoBack"/>
      <w:bookmarkEnd w:id="1"/>
    </w:p>
    <w:p w:rsidR="001D4D9A" w:rsidRPr="001D4D9A" w:rsidRDefault="001D4D9A">
      <w:pPr>
        <w:pStyle w:val="ConsPlusNormal"/>
        <w:spacing w:after="1"/>
        <w:rPr>
          <w:rFonts w:ascii="Times New Roman" w:hAnsi="Times New Roman" w:cs="Times New Roman"/>
          <w:sz w:val="24"/>
          <w:szCs w:val="24"/>
        </w:rPr>
      </w:pP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 Статус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DC26F3">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1.1. Контрольно-счетная палата город</w:t>
      </w:r>
      <w:r w:rsidR="00591005">
        <w:rPr>
          <w:rFonts w:ascii="Times New Roman" w:hAnsi="Times New Roman" w:cs="Times New Roman"/>
          <w:sz w:val="24"/>
          <w:szCs w:val="24"/>
        </w:rPr>
        <w:t>а</w:t>
      </w:r>
      <w:r w:rsidRPr="001D4D9A">
        <w:rPr>
          <w:rFonts w:ascii="Times New Roman" w:hAnsi="Times New Roman" w:cs="Times New Roman"/>
          <w:sz w:val="24"/>
          <w:szCs w:val="24"/>
        </w:rPr>
        <w:t xml:space="preserve"> Белогорск (далее - Контрольно-счетная палата) является постоянно действующим органом внешнего муниципального финансового контроля, образуется Белогорским городским Советом народных депутатов (далее - городской Совет) и ему подотчетна.</w:t>
      </w:r>
    </w:p>
    <w:p w:rsidR="001D4D9A" w:rsidRPr="001D4D9A" w:rsidRDefault="001D4D9A" w:rsidP="00DC26F3">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1.2. Контрольно-счетная палата обладает организационной и функциональной независимостью и осуществляет свою деятельность самостоятельно.</w:t>
      </w:r>
    </w:p>
    <w:p w:rsidR="001D4D9A" w:rsidRPr="001D4D9A" w:rsidRDefault="001D4D9A" w:rsidP="00DC26F3">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1.3. Деятельность Контрольно-счетной палаты не может быть приостановлена, в том числе в связи с истечением срока или досрочным прекращением полномочий городского Совета.</w:t>
      </w:r>
    </w:p>
    <w:p w:rsidR="001D4D9A" w:rsidRPr="001D4D9A" w:rsidRDefault="001D4D9A" w:rsidP="00DC26F3">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1.4. Контрольно-счетная палата является органом местного самоуправления, обладает правами юридического лица, имеет гербовую печать и бланки со своим наименованием и с изображением герба муниципального образования.</w:t>
      </w:r>
    </w:p>
    <w:p w:rsidR="001D4D9A" w:rsidRPr="001D4D9A" w:rsidRDefault="001D4D9A" w:rsidP="00DC26F3">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1.5. Тип учреждения - муниципальное казенное учреждение.</w:t>
      </w:r>
    </w:p>
    <w:p w:rsidR="001D4D9A" w:rsidRPr="001D4D9A" w:rsidRDefault="001D4D9A" w:rsidP="00DC26F3">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1.6. Сокращенное официальное наименование - Контрольно-счетная палата.</w:t>
      </w:r>
    </w:p>
    <w:p w:rsidR="001D4D9A" w:rsidRPr="001D4D9A" w:rsidRDefault="001D4D9A" w:rsidP="00DC26F3">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1.7. Местонахождение Контрольно-счетной палаты - город Белогорск Амурской области.</w:t>
      </w:r>
    </w:p>
    <w:p w:rsidR="001D4D9A" w:rsidRPr="001D4D9A" w:rsidRDefault="001D4D9A" w:rsidP="00DC26F3">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 Контрольно-счетная палата обладает правом правотворческой инициативы по вопросам своей деятельности.</w:t>
      </w:r>
    </w:p>
    <w:p w:rsidR="001D4D9A" w:rsidRPr="001D4D9A" w:rsidRDefault="001D4D9A" w:rsidP="00DC26F3">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1.9. Контрольно-счетная палата может учреждать ведомственные награды и знаки отличия, утверждать положения об этих наградах и знаках, их описания и рисунки, порядок награждения.</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2. Правовые основы деятельности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DC26F3" w:rsidRDefault="001D4D9A">
      <w:pPr>
        <w:pStyle w:val="ConsPlusNormal"/>
        <w:ind w:firstLine="540"/>
        <w:jc w:val="both"/>
        <w:rPr>
          <w:rFonts w:ascii="Times New Roman" w:hAnsi="Times New Roman" w:cs="Times New Roman"/>
          <w:sz w:val="24"/>
          <w:szCs w:val="24"/>
        </w:rPr>
      </w:pPr>
      <w:r w:rsidRPr="00DC26F3">
        <w:rPr>
          <w:rFonts w:ascii="Times New Roman" w:hAnsi="Times New Roman" w:cs="Times New Roman"/>
          <w:sz w:val="24"/>
          <w:szCs w:val="24"/>
        </w:rPr>
        <w:t xml:space="preserve">Правовое регулирование организации и деятельности Контрольно-счетной палаты основывается на </w:t>
      </w:r>
      <w:hyperlink r:id="rId4">
        <w:r w:rsidRPr="00DC26F3">
          <w:rPr>
            <w:rFonts w:ascii="Times New Roman" w:hAnsi="Times New Roman" w:cs="Times New Roman"/>
            <w:sz w:val="24"/>
            <w:szCs w:val="24"/>
          </w:rPr>
          <w:t>Конституции</w:t>
        </w:r>
      </w:hyperlink>
      <w:r w:rsidRPr="00DC26F3">
        <w:rPr>
          <w:rFonts w:ascii="Times New Roman" w:hAnsi="Times New Roman" w:cs="Times New Roman"/>
          <w:sz w:val="24"/>
          <w:szCs w:val="24"/>
        </w:rPr>
        <w:t xml:space="preserve"> Российской Федерации и осуществляется Федеральным </w:t>
      </w:r>
      <w:hyperlink r:id="rId5">
        <w:r w:rsidRPr="00DC26F3">
          <w:rPr>
            <w:rFonts w:ascii="Times New Roman" w:hAnsi="Times New Roman" w:cs="Times New Roman"/>
            <w:sz w:val="24"/>
            <w:szCs w:val="24"/>
          </w:rPr>
          <w:t>законом</w:t>
        </w:r>
      </w:hyperlink>
      <w:r w:rsidRPr="00DC26F3">
        <w:rPr>
          <w:rFonts w:ascii="Times New Roman" w:hAnsi="Times New Roman" w:cs="Times New Roman"/>
          <w:sz w:val="24"/>
          <w:szCs w:val="24"/>
        </w:rPr>
        <w:t xml:space="preserve"> от 6 октября 2003 г. N 131-ФЗ "Об общих принципах организации местного самоуправления в Российской Федерации", Бюджетным </w:t>
      </w:r>
      <w:hyperlink r:id="rId6">
        <w:r w:rsidRPr="00DC26F3">
          <w:rPr>
            <w:rFonts w:ascii="Times New Roman" w:hAnsi="Times New Roman" w:cs="Times New Roman"/>
            <w:sz w:val="24"/>
            <w:szCs w:val="24"/>
          </w:rPr>
          <w:t>кодексом</w:t>
        </w:r>
      </w:hyperlink>
      <w:r w:rsidRPr="00DC26F3">
        <w:rPr>
          <w:rFonts w:ascii="Times New Roman" w:hAnsi="Times New Roman" w:cs="Times New Roman"/>
          <w:sz w:val="24"/>
          <w:szCs w:val="24"/>
        </w:rPr>
        <w:t xml:space="preserve"> Российской Федерации, Федеральным </w:t>
      </w:r>
      <w:hyperlink r:id="rId7">
        <w:r w:rsidRPr="00DC26F3">
          <w:rPr>
            <w:rFonts w:ascii="Times New Roman" w:hAnsi="Times New Roman" w:cs="Times New Roman"/>
            <w:sz w:val="24"/>
            <w:szCs w:val="24"/>
          </w:rPr>
          <w:t>законом</w:t>
        </w:r>
      </w:hyperlink>
      <w:r w:rsidRPr="00DC26F3">
        <w:rPr>
          <w:rFonts w:ascii="Times New Roman" w:hAnsi="Times New Roman" w:cs="Times New Roman"/>
          <w:sz w:val="24"/>
          <w:szCs w:val="24"/>
        </w:rPr>
        <w:t xml:space="preserve">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и иными нормативными правовыми актами Российской Федерации, законами и иными нормативными правовыми актами Амурской области, </w:t>
      </w:r>
      <w:hyperlink r:id="rId8">
        <w:r w:rsidRPr="00DC26F3">
          <w:rPr>
            <w:rFonts w:ascii="Times New Roman" w:hAnsi="Times New Roman" w:cs="Times New Roman"/>
            <w:sz w:val="24"/>
            <w:szCs w:val="24"/>
          </w:rPr>
          <w:t>Уставом</w:t>
        </w:r>
      </w:hyperlink>
      <w:r w:rsidRPr="00DC26F3">
        <w:rPr>
          <w:rFonts w:ascii="Times New Roman" w:hAnsi="Times New Roman" w:cs="Times New Roman"/>
          <w:sz w:val="24"/>
          <w:szCs w:val="24"/>
        </w:rPr>
        <w:t xml:space="preserve"> муниципального образования города Белогорск и иными муниципальными правовыми актами, Положением о </w:t>
      </w:r>
      <w:r w:rsidR="00DC26F3" w:rsidRPr="00DC26F3">
        <w:rPr>
          <w:rFonts w:ascii="Times New Roman" w:hAnsi="Times New Roman" w:cs="Times New Roman"/>
          <w:sz w:val="24"/>
          <w:szCs w:val="24"/>
        </w:rPr>
        <w:t>К</w:t>
      </w:r>
      <w:r w:rsidRPr="00DC26F3">
        <w:rPr>
          <w:rFonts w:ascii="Times New Roman" w:hAnsi="Times New Roman" w:cs="Times New Roman"/>
          <w:sz w:val="24"/>
          <w:szCs w:val="24"/>
        </w:rPr>
        <w:t>онтрольно-счетной палате город</w:t>
      </w:r>
      <w:r w:rsidR="00DC26F3" w:rsidRPr="00DC26F3">
        <w:rPr>
          <w:rFonts w:ascii="Times New Roman" w:hAnsi="Times New Roman" w:cs="Times New Roman"/>
          <w:sz w:val="24"/>
          <w:szCs w:val="24"/>
        </w:rPr>
        <w:t>а</w:t>
      </w:r>
      <w:r w:rsidRPr="00DC26F3">
        <w:rPr>
          <w:rFonts w:ascii="Times New Roman" w:hAnsi="Times New Roman" w:cs="Times New Roman"/>
          <w:sz w:val="24"/>
          <w:szCs w:val="24"/>
        </w:rPr>
        <w:t xml:space="preserve"> Белогорск (далее - Положение), регламентом Контрольно-счетной палаты и стандартами внешнего муниципального финансового контроля.</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3. Принципы деятельности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Деятельность Контрольно-счетной палаты основывается на принципах законности, объективности, эффективности, независимости, открытости и гласности.</w:t>
      </w:r>
    </w:p>
    <w:p w:rsidR="001D4D9A" w:rsidRDefault="001D4D9A">
      <w:pPr>
        <w:pStyle w:val="ConsPlusNormal"/>
        <w:jc w:val="both"/>
        <w:rPr>
          <w:rFonts w:ascii="Times New Roman" w:hAnsi="Times New Roman" w:cs="Times New Roman"/>
          <w:sz w:val="24"/>
          <w:szCs w:val="24"/>
        </w:rPr>
      </w:pPr>
    </w:p>
    <w:p w:rsidR="00805E27" w:rsidRDefault="00805E27">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4. Состав и структура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4.1. Контрольно-счетная палата образуется в составе председателя, заместителя председателя и аудитора.</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4.2. Должности председателя, заместителя председателя, аудитора Контрольно-счетной палаты относятся к муниципальным должностям.</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4.3. Срок полномочий председателя, заместителя председателя и аудитора Контрольно-счетной палаты составляет пять лет.</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4.4. Структура и штатная численность Контрольно-счетной палаты определяются решением городского Совета по представлению председателя Контрольно-счетной палаты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 xml:space="preserve">4.5. Права, обязанности и ответственность должностных лиц Контрольно-счетной палаты определяются Федеральным </w:t>
      </w:r>
      <w:hyperlink r:id="rId9">
        <w:r w:rsidRPr="00805E27">
          <w:rPr>
            <w:rFonts w:ascii="Times New Roman" w:hAnsi="Times New Roman" w:cs="Times New Roman"/>
            <w:sz w:val="24"/>
            <w:szCs w:val="24"/>
          </w:rPr>
          <w:t>законом</w:t>
        </w:r>
      </w:hyperlink>
      <w:r w:rsidRPr="00805E27">
        <w:rPr>
          <w:rFonts w:ascii="Times New Roman" w:hAnsi="Times New Roman" w:cs="Times New Roman"/>
          <w:sz w:val="24"/>
          <w:szCs w:val="24"/>
        </w:rPr>
        <w:t xml:space="preserve">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законодательством Российской Федерации и Амурской области, настоящим Положением.</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5. Порядок назначения на должности председателя, заместителя председателя и аудитора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5.1. Председатель, заместитель председателя и аудитор Контрольно-счетной палаты назначаются на должности решением городского Совета.</w:t>
      </w:r>
    </w:p>
    <w:p w:rsidR="001D4D9A" w:rsidRPr="00805E27" w:rsidRDefault="001D4D9A" w:rsidP="00805E27">
      <w:pPr>
        <w:pStyle w:val="ConsPlusNormal"/>
        <w:ind w:firstLine="539"/>
        <w:jc w:val="both"/>
        <w:rPr>
          <w:rFonts w:ascii="Times New Roman" w:hAnsi="Times New Roman" w:cs="Times New Roman"/>
          <w:sz w:val="24"/>
          <w:szCs w:val="24"/>
        </w:rPr>
      </w:pPr>
      <w:bookmarkStart w:id="2" w:name="P93"/>
      <w:bookmarkEnd w:id="2"/>
      <w:r w:rsidRPr="00805E27">
        <w:rPr>
          <w:rFonts w:ascii="Times New Roman" w:hAnsi="Times New Roman" w:cs="Times New Roman"/>
          <w:sz w:val="24"/>
          <w:szCs w:val="24"/>
        </w:rPr>
        <w:t>5.2. Предложения о кандидатурах на должность председателя Контрольно-счетной палаты вносятся в городской Совет:</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1) председателем городского Совета;</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2) депутатами городского Совета - не менее одной трети от установленного числа депутатов городского Совета;</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 xml:space="preserve">3) </w:t>
      </w:r>
      <w:r w:rsidR="00805E27" w:rsidRPr="00805E27">
        <w:rPr>
          <w:rFonts w:ascii="Times New Roman" w:hAnsi="Times New Roman" w:cs="Times New Roman"/>
          <w:sz w:val="24"/>
          <w:szCs w:val="24"/>
        </w:rPr>
        <w:t>Г</w:t>
      </w:r>
      <w:r w:rsidRPr="00805E27">
        <w:rPr>
          <w:rFonts w:ascii="Times New Roman" w:hAnsi="Times New Roman" w:cs="Times New Roman"/>
          <w:sz w:val="24"/>
          <w:szCs w:val="24"/>
        </w:rPr>
        <w:t>лавой города Белогорск.</w:t>
      </w:r>
    </w:p>
    <w:p w:rsidR="001D4D9A" w:rsidRPr="00805E27" w:rsidRDefault="001D4D9A" w:rsidP="00805E27">
      <w:pPr>
        <w:pStyle w:val="ConsPlusNormal"/>
        <w:ind w:firstLine="539"/>
        <w:jc w:val="both"/>
        <w:rPr>
          <w:rFonts w:ascii="Times New Roman" w:hAnsi="Times New Roman" w:cs="Times New Roman"/>
          <w:sz w:val="24"/>
          <w:szCs w:val="24"/>
        </w:rPr>
      </w:pPr>
      <w:bookmarkStart w:id="3" w:name="P97"/>
      <w:bookmarkEnd w:id="3"/>
      <w:r w:rsidRPr="00805E27">
        <w:rPr>
          <w:rFonts w:ascii="Times New Roman" w:hAnsi="Times New Roman" w:cs="Times New Roman"/>
          <w:sz w:val="24"/>
          <w:szCs w:val="24"/>
        </w:rPr>
        <w:t>5.3. Кандидатуры на должности заместителя председателя и аудитора Контрольно-счетной палаты вносятся в городской Совет председателем Контрольно-счетной палаты.</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5.4. Кандидатуры на должности председателя, заместителя председателя и аудитора Контрольно-счетной палаты представляются в городской Совет не позднее чем за два месяца до истечения полномочий действующего председателя, заместителя председателя и аудитора Контрольно-счетной палаты.</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 xml:space="preserve">5.5. В случае принятия решения городского Совета о досрочном освобождении от должностей председателя, заместителя председателя и аудитора Контрольно-счетной палаты субъекты, имеющие право в соответствии с </w:t>
      </w:r>
      <w:hyperlink w:anchor="P93">
        <w:r w:rsidRPr="00805E27">
          <w:rPr>
            <w:rFonts w:ascii="Times New Roman" w:hAnsi="Times New Roman" w:cs="Times New Roman"/>
            <w:sz w:val="24"/>
            <w:szCs w:val="24"/>
          </w:rPr>
          <w:t>подпунктами 5.2</w:t>
        </w:r>
      </w:hyperlink>
      <w:r w:rsidRPr="00805E27">
        <w:rPr>
          <w:rFonts w:ascii="Times New Roman" w:hAnsi="Times New Roman" w:cs="Times New Roman"/>
          <w:sz w:val="24"/>
          <w:szCs w:val="24"/>
        </w:rPr>
        <w:t xml:space="preserve"> и </w:t>
      </w:r>
      <w:hyperlink w:anchor="P97">
        <w:r w:rsidRPr="00805E27">
          <w:rPr>
            <w:rFonts w:ascii="Times New Roman" w:hAnsi="Times New Roman" w:cs="Times New Roman"/>
            <w:sz w:val="24"/>
            <w:szCs w:val="24"/>
          </w:rPr>
          <w:t>5.3</w:t>
        </w:r>
      </w:hyperlink>
      <w:r w:rsidRPr="00805E27">
        <w:rPr>
          <w:rFonts w:ascii="Times New Roman" w:hAnsi="Times New Roman" w:cs="Times New Roman"/>
          <w:sz w:val="24"/>
          <w:szCs w:val="24"/>
        </w:rPr>
        <w:t xml:space="preserve"> настоящего Положения на внесение кандидатур, в течение пятнадцати дней представляют кандидатуры на должности председателя, заместителя председателя и аудитора Контрольно-счетной палаты.</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 xml:space="preserve">5.6. Предложения о кандидатурах на должности председателя, заместителя председателя и аудитора Контрольно-счетной палаты оформляются субъектами выдвижения, указанными в </w:t>
      </w:r>
      <w:hyperlink w:anchor="P93">
        <w:r w:rsidRPr="00805E27">
          <w:rPr>
            <w:rFonts w:ascii="Times New Roman" w:hAnsi="Times New Roman" w:cs="Times New Roman"/>
            <w:sz w:val="24"/>
            <w:szCs w:val="24"/>
          </w:rPr>
          <w:t>подпунктах 5.2</w:t>
        </w:r>
      </w:hyperlink>
      <w:r w:rsidRPr="00805E27">
        <w:rPr>
          <w:rFonts w:ascii="Times New Roman" w:hAnsi="Times New Roman" w:cs="Times New Roman"/>
          <w:sz w:val="24"/>
          <w:szCs w:val="24"/>
        </w:rPr>
        <w:t xml:space="preserve"> и </w:t>
      </w:r>
      <w:hyperlink w:anchor="P97">
        <w:r w:rsidRPr="00805E27">
          <w:rPr>
            <w:rFonts w:ascii="Times New Roman" w:hAnsi="Times New Roman" w:cs="Times New Roman"/>
            <w:sz w:val="24"/>
            <w:szCs w:val="24"/>
          </w:rPr>
          <w:t>5.3</w:t>
        </w:r>
      </w:hyperlink>
      <w:r w:rsidRPr="00805E27">
        <w:rPr>
          <w:rFonts w:ascii="Times New Roman" w:hAnsi="Times New Roman" w:cs="Times New Roman"/>
          <w:sz w:val="24"/>
          <w:szCs w:val="24"/>
        </w:rPr>
        <w:t xml:space="preserve">, в письменном виде. К предложению прилагаются документы, свидетельствующие о соответствии представленной кандидатуры требованиям, установленным </w:t>
      </w:r>
      <w:hyperlink w:anchor="P110">
        <w:r w:rsidRPr="00805E27">
          <w:rPr>
            <w:rFonts w:ascii="Times New Roman" w:hAnsi="Times New Roman" w:cs="Times New Roman"/>
            <w:sz w:val="24"/>
            <w:szCs w:val="24"/>
          </w:rPr>
          <w:t>пунктом 6</w:t>
        </w:r>
      </w:hyperlink>
      <w:r w:rsidRPr="00805E27">
        <w:rPr>
          <w:rFonts w:ascii="Times New Roman" w:hAnsi="Times New Roman" w:cs="Times New Roman"/>
          <w:sz w:val="24"/>
          <w:szCs w:val="24"/>
        </w:rPr>
        <w:t xml:space="preserve"> настоящего Положения: заявление (согласие) кандидата на рассмотрение его кандидатуры на муниципальную должность председателя, заместителя председателя и аудитора Контрольно-счетной палаты, содержащее данные паспорта и сведения об отсутствии ограничений, установленных Федеральным </w:t>
      </w:r>
      <w:hyperlink r:id="rId10">
        <w:r w:rsidRPr="00805E27">
          <w:rPr>
            <w:rFonts w:ascii="Times New Roman" w:hAnsi="Times New Roman" w:cs="Times New Roman"/>
            <w:sz w:val="24"/>
            <w:szCs w:val="24"/>
          </w:rPr>
          <w:t>законом</w:t>
        </w:r>
      </w:hyperlink>
      <w:r w:rsidRPr="00805E27">
        <w:rPr>
          <w:rFonts w:ascii="Times New Roman" w:hAnsi="Times New Roman" w:cs="Times New Roman"/>
          <w:sz w:val="24"/>
          <w:szCs w:val="24"/>
        </w:rPr>
        <w:t xml:space="preserve">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справка о наличии (отсутствии) судимости и (или) факта уголовного преследования либо о прекращении уголовного преследования; копия трудовой книжки и (или) сведения, подтверждающие опыт работы в области государственного, муниципального управления, государственного, муниципального контроля (аудита), </w:t>
      </w:r>
      <w:r w:rsidRPr="00805E27">
        <w:rPr>
          <w:rFonts w:ascii="Times New Roman" w:hAnsi="Times New Roman" w:cs="Times New Roman"/>
          <w:sz w:val="24"/>
          <w:szCs w:val="24"/>
        </w:rPr>
        <w:lastRenderedPageBreak/>
        <w:t>экономики, финансов, юриспруденции не менее пяти лет; согласие кандидата на обработку персональных данных.</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5.7. Решение о назначении на должности председателя, заместителя председателя и аудитора Контрольно-счетной палаты принимается большинством голосов от установленного числа депутатов городского Совета. Если городскому Совету представлена более чем одна кандидатура, то депутат голосует за одну из кандидатур.</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Городской Совет рассматривает вопрос о назначении на должности председателя, заместителя председателя и аудитора Контрольно-счетной палаты при личном присутствии кандидатов на данные должности на заседании городского Совета.</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 xml:space="preserve">5.8. Кандидатура на должности председателя, заместителя председателя и аудитора Контрольно-счетной палаты отклоняется в случае, если на момент рассмотрения кандидатуры имеется хотя бы одно из оснований, предусмотренных </w:t>
      </w:r>
      <w:hyperlink w:anchor="P110">
        <w:r w:rsidRPr="00805E27">
          <w:rPr>
            <w:rFonts w:ascii="Times New Roman" w:hAnsi="Times New Roman" w:cs="Times New Roman"/>
            <w:sz w:val="24"/>
            <w:szCs w:val="24"/>
          </w:rPr>
          <w:t>пунктом 6</w:t>
        </w:r>
      </w:hyperlink>
      <w:r w:rsidRPr="00805E27">
        <w:rPr>
          <w:rFonts w:ascii="Times New Roman" w:hAnsi="Times New Roman" w:cs="Times New Roman"/>
          <w:sz w:val="24"/>
          <w:szCs w:val="24"/>
        </w:rPr>
        <w:t xml:space="preserve"> настоящего Положения, а также при наличии предусмотренных действующим законодательством обстоятельств, исключающих возможность замещения муниципальной должности.</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 xml:space="preserve">5.9. Если представленная кандидатура на должности председателя, заместителя председателя и аудитора Контрольно-счетной палаты не набрала необходимого количества голосов, субъекты выдвижения, указанные в </w:t>
      </w:r>
      <w:hyperlink w:anchor="P93">
        <w:r w:rsidRPr="00805E27">
          <w:rPr>
            <w:rFonts w:ascii="Times New Roman" w:hAnsi="Times New Roman" w:cs="Times New Roman"/>
            <w:sz w:val="24"/>
            <w:szCs w:val="24"/>
          </w:rPr>
          <w:t>подпунктах 5.2</w:t>
        </w:r>
      </w:hyperlink>
      <w:r w:rsidRPr="00805E27">
        <w:rPr>
          <w:rFonts w:ascii="Times New Roman" w:hAnsi="Times New Roman" w:cs="Times New Roman"/>
          <w:sz w:val="24"/>
          <w:szCs w:val="24"/>
        </w:rPr>
        <w:t xml:space="preserve"> и </w:t>
      </w:r>
      <w:hyperlink w:anchor="P97">
        <w:r w:rsidRPr="00805E27">
          <w:rPr>
            <w:rFonts w:ascii="Times New Roman" w:hAnsi="Times New Roman" w:cs="Times New Roman"/>
            <w:sz w:val="24"/>
            <w:szCs w:val="24"/>
          </w:rPr>
          <w:t>5.3</w:t>
        </w:r>
      </w:hyperlink>
      <w:r w:rsidRPr="00805E27">
        <w:rPr>
          <w:rFonts w:ascii="Times New Roman" w:hAnsi="Times New Roman" w:cs="Times New Roman"/>
          <w:sz w:val="24"/>
          <w:szCs w:val="24"/>
        </w:rPr>
        <w:t xml:space="preserve"> настоящего Положения, вносят новую кандидатуру на очередное заседание городского Совета не позднее чем за пятнадцать дней до дня заседания. При этом они вправе представить на рассмотрение городского Совета ту же кандидатуру (но не более двух раз) либо внести другую.</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5.10. Началом срока полномочий председателя, заместителя председателя и аудитора Контрольно-счетной палаты считается дата, следующая за днем окончания срока полномочий предыдущих председателя, заместителя председателя и аудитора Контрольно-счетной палаты.</w:t>
      </w:r>
    </w:p>
    <w:p w:rsidR="001D4D9A" w:rsidRPr="00805E27" w:rsidRDefault="001D4D9A" w:rsidP="00805E27">
      <w:pPr>
        <w:pStyle w:val="ConsPlusNormal"/>
        <w:ind w:firstLine="539"/>
        <w:jc w:val="both"/>
        <w:rPr>
          <w:rFonts w:ascii="Times New Roman" w:hAnsi="Times New Roman" w:cs="Times New Roman"/>
          <w:sz w:val="24"/>
          <w:szCs w:val="24"/>
        </w:rPr>
      </w:pPr>
      <w:r w:rsidRPr="00805E27">
        <w:rPr>
          <w:rFonts w:ascii="Times New Roman" w:hAnsi="Times New Roman" w:cs="Times New Roman"/>
          <w:sz w:val="24"/>
          <w:szCs w:val="24"/>
        </w:rPr>
        <w:t>5.11. В случае назначения председателя, заместителя председателя и аудитора Контрольно-счетной палаты по истечении срока предыдущих председателя, заместителя председателя и аудитора Контрольно-счетной палаты началом срока полномочий считается дата принятия решения городского Совета.</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bookmarkStart w:id="4" w:name="P110"/>
      <w:bookmarkEnd w:id="4"/>
      <w:r w:rsidRPr="001D4D9A">
        <w:rPr>
          <w:rFonts w:ascii="Times New Roman" w:hAnsi="Times New Roman" w:cs="Times New Roman"/>
          <w:sz w:val="24"/>
          <w:szCs w:val="24"/>
        </w:rPr>
        <w:t>6. Требования к кандидатурам на должности председателя, заместителя председателя и аудитора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6.1. На должности председателя, заместителя председателя и аудитора Контрольно-счетной палаты назначаются граждане Российской Федерации, соответствующие следующим квалификационным требованиям:</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1) наличие высшего образования;</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2)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 xml:space="preserve">3) знание </w:t>
      </w:r>
      <w:hyperlink r:id="rId11">
        <w:r w:rsidRPr="00F814E4">
          <w:rPr>
            <w:rFonts w:ascii="Times New Roman" w:hAnsi="Times New Roman" w:cs="Times New Roman"/>
            <w:sz w:val="24"/>
            <w:szCs w:val="24"/>
          </w:rPr>
          <w:t>Конституции</w:t>
        </w:r>
      </w:hyperlink>
      <w:r w:rsidRPr="00F814E4">
        <w:rPr>
          <w:rFonts w:ascii="Times New Roman" w:hAnsi="Times New Roman" w:cs="Times New Roman"/>
          <w:sz w:val="24"/>
          <w:szCs w:val="24"/>
        </w:rPr>
        <w:t xml:space="preserve">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Устава и законов Амурской области и иных нормативных правовых актов, </w:t>
      </w:r>
      <w:hyperlink r:id="rId12">
        <w:r w:rsidRPr="00F814E4">
          <w:rPr>
            <w:rFonts w:ascii="Times New Roman" w:hAnsi="Times New Roman" w:cs="Times New Roman"/>
            <w:sz w:val="24"/>
            <w:szCs w:val="24"/>
          </w:rPr>
          <w:t>Устава</w:t>
        </w:r>
      </w:hyperlink>
      <w:r w:rsidRPr="00F814E4">
        <w:rPr>
          <w:rFonts w:ascii="Times New Roman" w:hAnsi="Times New Roman" w:cs="Times New Roman"/>
          <w:sz w:val="24"/>
          <w:szCs w:val="24"/>
        </w:rPr>
        <w:t xml:space="preserve"> муниципального образования город Белогорск и иных муниципальных правовых актов применительно к исполнению должностных обязанностей, а также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Счетной палатой Российской Федерации.</w:t>
      </w:r>
    </w:p>
    <w:p w:rsidR="001D4D9A" w:rsidRPr="00F814E4" w:rsidRDefault="001D4D9A" w:rsidP="00F814E4">
      <w:pPr>
        <w:pStyle w:val="ConsPlusNormal"/>
        <w:ind w:firstLine="539"/>
        <w:jc w:val="both"/>
        <w:rPr>
          <w:rFonts w:ascii="Times New Roman" w:hAnsi="Times New Roman" w:cs="Times New Roman"/>
          <w:sz w:val="24"/>
          <w:szCs w:val="24"/>
        </w:rPr>
      </w:pPr>
      <w:bookmarkStart w:id="5" w:name="P117"/>
      <w:bookmarkEnd w:id="5"/>
      <w:r w:rsidRPr="00F814E4">
        <w:rPr>
          <w:rFonts w:ascii="Times New Roman" w:hAnsi="Times New Roman" w:cs="Times New Roman"/>
          <w:sz w:val="24"/>
          <w:szCs w:val="24"/>
        </w:rPr>
        <w:t>6.2. Гражданин Российской Федерации не может быть назначен на должности председателя, заместителя председателя и аудитора Контрольно-счетной палаты в случае:</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1) наличия у него неснятой или непогашенной судимости;</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2) признания его недееспособным или ограниченно дееспособным решением суда, вступившим в законную силу;</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 xml:space="preserve">3) отказа от прохождения процедуры оформления допуска к сведениям, составляющим </w:t>
      </w:r>
      <w:r w:rsidRPr="00F814E4">
        <w:rPr>
          <w:rFonts w:ascii="Times New Roman" w:hAnsi="Times New Roman" w:cs="Times New Roman"/>
          <w:sz w:val="24"/>
          <w:szCs w:val="24"/>
        </w:rPr>
        <w:lastRenderedPageBreak/>
        <w:t>государственную и иную охраняемую федеральным законом тайну, если исполнение обязанностей по должности, на замещение которой претендует гражданин, связано с использованием таких сведений;</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4)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 xml:space="preserve">5) наличия оснований, предусмотренных </w:t>
      </w:r>
      <w:hyperlink w:anchor="P125">
        <w:r w:rsidRPr="00F814E4">
          <w:rPr>
            <w:rFonts w:ascii="Times New Roman" w:hAnsi="Times New Roman" w:cs="Times New Roman"/>
            <w:sz w:val="24"/>
            <w:szCs w:val="24"/>
          </w:rPr>
          <w:t>подпунктом 6.3</w:t>
        </w:r>
      </w:hyperlink>
      <w:r w:rsidRPr="00F814E4">
        <w:rPr>
          <w:rFonts w:ascii="Times New Roman" w:hAnsi="Times New Roman" w:cs="Times New Roman"/>
          <w:sz w:val="24"/>
          <w:szCs w:val="24"/>
        </w:rPr>
        <w:t xml:space="preserve"> настоящего Положения.</w:t>
      </w:r>
    </w:p>
    <w:p w:rsidR="001D4D9A" w:rsidRPr="00F814E4" w:rsidRDefault="001D4D9A" w:rsidP="00F814E4">
      <w:pPr>
        <w:pStyle w:val="ConsPlusNormal"/>
        <w:ind w:firstLine="539"/>
        <w:jc w:val="both"/>
        <w:rPr>
          <w:rFonts w:ascii="Times New Roman" w:hAnsi="Times New Roman" w:cs="Times New Roman"/>
          <w:sz w:val="24"/>
          <w:szCs w:val="24"/>
        </w:rPr>
      </w:pPr>
      <w:bookmarkStart w:id="6" w:name="P125"/>
      <w:bookmarkEnd w:id="6"/>
      <w:r w:rsidRPr="00F814E4">
        <w:rPr>
          <w:rFonts w:ascii="Times New Roman" w:hAnsi="Times New Roman" w:cs="Times New Roman"/>
          <w:sz w:val="24"/>
          <w:szCs w:val="24"/>
        </w:rPr>
        <w:t xml:space="preserve">6.3. Граждане, замещающие должности председателя, заместителя председателя и аудитора Контрольно-счетной палаты,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городского Совета, </w:t>
      </w:r>
      <w:r w:rsidR="00F814E4" w:rsidRPr="00F814E4">
        <w:rPr>
          <w:rFonts w:ascii="Times New Roman" w:hAnsi="Times New Roman" w:cs="Times New Roman"/>
          <w:sz w:val="24"/>
          <w:szCs w:val="24"/>
        </w:rPr>
        <w:t>Г</w:t>
      </w:r>
      <w:r w:rsidRPr="00F814E4">
        <w:rPr>
          <w:rFonts w:ascii="Times New Roman" w:hAnsi="Times New Roman" w:cs="Times New Roman"/>
          <w:sz w:val="24"/>
          <w:szCs w:val="24"/>
        </w:rPr>
        <w:t>лавой города Белогорск, руководителями судебных и правоохранительных органов, расположенных на территории муниципального образования город Белогорск.</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6.4. Председатель, заместитель председателя и аудитор Контрольно-счетной палаты не могут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D4D9A" w:rsidRPr="00F814E4" w:rsidRDefault="001D4D9A" w:rsidP="00F814E4">
      <w:pPr>
        <w:pStyle w:val="ConsPlusNormal"/>
        <w:ind w:firstLine="539"/>
        <w:jc w:val="both"/>
        <w:rPr>
          <w:rFonts w:ascii="Times New Roman" w:hAnsi="Times New Roman" w:cs="Times New Roman"/>
          <w:sz w:val="24"/>
          <w:szCs w:val="24"/>
        </w:rPr>
      </w:pPr>
      <w:r w:rsidRPr="00F814E4">
        <w:rPr>
          <w:rFonts w:ascii="Times New Roman" w:hAnsi="Times New Roman" w:cs="Times New Roman"/>
          <w:sz w:val="24"/>
          <w:szCs w:val="24"/>
        </w:rPr>
        <w:t>6.5. Председатель, заместитель председателя и аудитор Контрольно-счетной палаты, а также лица, претендующие на замещение указанных должностей,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нормативными правовыми актами Российской Федерации, Амурской области, муниципальными нормативными правовыми актами.</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7. Гарантии статуса должностных лиц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7.1. Председатель, заместитель председателя и аудитор Контрольно-счетной палаты являются должностными лицами Контрольно-счетной палаты.</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7.2. Воздействие в какой-либо форме на должностных лиц Контрольно-счетной палаты в целях воспрепятствования осуществлению ими должностных полномочий или оказания влияния на принимаемые ими решения, а также насильственные действия, оскорбления, а равно клевета в отношении должностных лиц Контрольно-счетной палаты либо распространение заведомо ложной информации об их деятельности влекут за собой ответственность, установленную законодательством Российской Федерации и (или) законодательством Амурской области.</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7.3. Должностные лица Контрольно-счетной палаты подлежат государственной защите в соответствии с законодательством Российской Федерации о государственной защите судей, должностных лиц правоохранительных и контролирующих органов и иными нормативными правовыми актами Российской Федерации.</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7.4. Должностные лица Контрольно-счетной палаты обладают гарантиями профессиональной независимости.</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7.5. Председатель, заместитель председателя и аудитор Контрольно-счетной палаты досрочно освобождаются от должности на основании решения городского Совета в случае:</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1) вступления в законную силу обвинительного приговора суда в отношении них;</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2) признания их недееспособными или ограниченно дееспособными вступившим в законную силу решением суда;</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 xml:space="preserve">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w:t>
      </w:r>
      <w:r w:rsidRPr="00E7036A">
        <w:rPr>
          <w:rFonts w:ascii="Times New Roman" w:hAnsi="Times New Roman" w:cs="Times New Roman"/>
          <w:sz w:val="24"/>
          <w:szCs w:val="24"/>
        </w:rPr>
        <w:lastRenderedPageBreak/>
        <w:t>территории иностранного государства;</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4) подачи письменного заявления об отставке;</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5) нарушения требований законодательства Российской Федерации при осуществлении возложенных на них должностных полномочий или злоупотребления должностными полномочиями, если за решение о досрочном освобождении проголосует большинство от установленного числа депутатов городского Совета;</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6) достижения установленного действующим законодательством предельного возраста пребывания в должности;</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 xml:space="preserve">7) выявления обстоятельств, предусмотренных </w:t>
      </w:r>
      <w:hyperlink w:anchor="P117">
        <w:r w:rsidRPr="00E7036A">
          <w:rPr>
            <w:rFonts w:ascii="Times New Roman" w:hAnsi="Times New Roman" w:cs="Times New Roman"/>
            <w:sz w:val="24"/>
            <w:szCs w:val="24"/>
          </w:rPr>
          <w:t>подпунктами 6.2</w:t>
        </w:r>
      </w:hyperlink>
      <w:r w:rsidRPr="00E7036A">
        <w:rPr>
          <w:rFonts w:ascii="Times New Roman" w:hAnsi="Times New Roman" w:cs="Times New Roman"/>
          <w:sz w:val="24"/>
          <w:szCs w:val="24"/>
        </w:rPr>
        <w:t xml:space="preserve"> и </w:t>
      </w:r>
      <w:hyperlink w:anchor="P125">
        <w:r w:rsidRPr="00E7036A">
          <w:rPr>
            <w:rFonts w:ascii="Times New Roman" w:hAnsi="Times New Roman" w:cs="Times New Roman"/>
            <w:sz w:val="24"/>
            <w:szCs w:val="24"/>
          </w:rPr>
          <w:t>6.3</w:t>
        </w:r>
      </w:hyperlink>
      <w:r w:rsidRPr="00E7036A">
        <w:rPr>
          <w:rFonts w:ascii="Times New Roman" w:hAnsi="Times New Roman" w:cs="Times New Roman"/>
          <w:sz w:val="24"/>
          <w:szCs w:val="24"/>
        </w:rPr>
        <w:t xml:space="preserve"> настоящего Положения;</w:t>
      </w:r>
    </w:p>
    <w:p w:rsidR="001D4D9A" w:rsidRPr="00E7036A" w:rsidRDefault="001D4D9A" w:rsidP="00E7036A">
      <w:pPr>
        <w:pStyle w:val="ConsPlusNormal"/>
        <w:ind w:firstLine="539"/>
        <w:jc w:val="both"/>
        <w:rPr>
          <w:rFonts w:ascii="Times New Roman" w:hAnsi="Times New Roman" w:cs="Times New Roman"/>
          <w:sz w:val="24"/>
          <w:szCs w:val="24"/>
        </w:rPr>
      </w:pPr>
      <w:r w:rsidRPr="00E7036A">
        <w:rPr>
          <w:rFonts w:ascii="Times New Roman" w:hAnsi="Times New Roman" w:cs="Times New Roman"/>
          <w:sz w:val="24"/>
          <w:szCs w:val="24"/>
        </w:rPr>
        <w:t xml:space="preserve">8) несоблюдения ограничений, запретов, неисполнения обязанностей, которые установлены Федеральным </w:t>
      </w:r>
      <w:hyperlink r:id="rId13">
        <w:r w:rsidRPr="00E7036A">
          <w:rPr>
            <w:rFonts w:ascii="Times New Roman" w:hAnsi="Times New Roman" w:cs="Times New Roman"/>
            <w:sz w:val="24"/>
            <w:szCs w:val="24"/>
          </w:rPr>
          <w:t>законом</w:t>
        </w:r>
      </w:hyperlink>
      <w:r w:rsidRPr="00E7036A">
        <w:rPr>
          <w:rFonts w:ascii="Times New Roman" w:hAnsi="Times New Roman" w:cs="Times New Roman"/>
          <w:sz w:val="24"/>
          <w:szCs w:val="24"/>
        </w:rPr>
        <w:t xml:space="preserve"> от 25 декабря 2008 г. N 273-ФЗ "О противодействии коррупции", Федеральным </w:t>
      </w:r>
      <w:hyperlink r:id="rId14">
        <w:r w:rsidRPr="00E7036A">
          <w:rPr>
            <w:rFonts w:ascii="Times New Roman" w:hAnsi="Times New Roman" w:cs="Times New Roman"/>
            <w:sz w:val="24"/>
            <w:szCs w:val="24"/>
          </w:rPr>
          <w:t>законом</w:t>
        </w:r>
      </w:hyperlink>
      <w:r w:rsidRPr="00E7036A">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Федеральным </w:t>
      </w:r>
      <w:hyperlink r:id="rId15">
        <w:r w:rsidRPr="00E7036A">
          <w:rPr>
            <w:rFonts w:ascii="Times New Roman" w:hAnsi="Times New Roman" w:cs="Times New Roman"/>
            <w:sz w:val="24"/>
            <w:szCs w:val="24"/>
          </w:rPr>
          <w:t>законом</w:t>
        </w:r>
      </w:hyperlink>
      <w:r w:rsidRPr="00E7036A">
        <w:rPr>
          <w:rFonts w:ascii="Times New Roman" w:hAnsi="Times New Roman" w:cs="Times New Roman"/>
          <w:sz w:val="24"/>
          <w:szCs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8. Полномочия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8.1. Контрольно-счетная палата осуществляет следующие основные полномочия:</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2) экспертиза проектов местного бюджета, проверка и анализ обоснованности его показателей;</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3) внешняя проверка годового отчета об исполнении местного бюджета;</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 xml:space="preserve">4) проведение аудита в сфере закупок товаров, работ и услуг в соответствии с Федеральным </w:t>
      </w:r>
      <w:hyperlink r:id="rId16">
        <w:r w:rsidRPr="000E1C63">
          <w:rPr>
            <w:rFonts w:ascii="Times New Roman" w:hAnsi="Times New Roman" w:cs="Times New Roman"/>
            <w:sz w:val="24"/>
            <w:szCs w:val="24"/>
          </w:rPr>
          <w:t>законом</w:t>
        </w:r>
      </w:hyperlink>
      <w:r w:rsidRPr="000E1C63">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 xml:space="preserve">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городской Совет и </w:t>
      </w:r>
      <w:r w:rsidR="00E7036A" w:rsidRPr="000E1C63">
        <w:rPr>
          <w:rFonts w:ascii="Times New Roman" w:hAnsi="Times New Roman" w:cs="Times New Roman"/>
          <w:sz w:val="24"/>
          <w:szCs w:val="24"/>
        </w:rPr>
        <w:t>Г</w:t>
      </w:r>
      <w:r w:rsidRPr="000E1C63">
        <w:rPr>
          <w:rFonts w:ascii="Times New Roman" w:hAnsi="Times New Roman" w:cs="Times New Roman"/>
          <w:sz w:val="24"/>
          <w:szCs w:val="24"/>
        </w:rPr>
        <w:t>лаве город</w:t>
      </w:r>
      <w:r w:rsidR="00E7036A" w:rsidRPr="000E1C63">
        <w:rPr>
          <w:rFonts w:ascii="Times New Roman" w:hAnsi="Times New Roman" w:cs="Times New Roman"/>
          <w:sz w:val="24"/>
          <w:szCs w:val="24"/>
        </w:rPr>
        <w:t>а</w:t>
      </w:r>
      <w:r w:rsidRPr="000E1C63">
        <w:rPr>
          <w:rFonts w:ascii="Times New Roman" w:hAnsi="Times New Roman" w:cs="Times New Roman"/>
          <w:sz w:val="24"/>
          <w:szCs w:val="24"/>
        </w:rPr>
        <w:t xml:space="preserve"> Белогорск;</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10) осуществление контроля за состоянием муниципального внутреннего и внешнего долга;</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lastRenderedPageBreak/>
        <w:t>11) оценка реализуемости, рисков и результатов достижения целей социально-экономического развития муниципального образования город Белогорск, предусмотренных документами стратегического планирования муниципального образования, в пределах компетенции Контрольно-счетной палаты;</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12) участие в пределах полномочий в мероприятиях, направленных на противодействие коррупции;</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 xml:space="preserve">13) иные полномочия в сфере внешнего муниципального финансового контроля, установленные федеральными законами, законами Амурской области, </w:t>
      </w:r>
      <w:hyperlink r:id="rId17">
        <w:r w:rsidRPr="000E1C63">
          <w:rPr>
            <w:rFonts w:ascii="Times New Roman" w:hAnsi="Times New Roman" w:cs="Times New Roman"/>
            <w:sz w:val="24"/>
            <w:szCs w:val="24"/>
          </w:rPr>
          <w:t>Уставом</w:t>
        </w:r>
      </w:hyperlink>
      <w:r w:rsidRPr="000E1C63">
        <w:rPr>
          <w:rFonts w:ascii="Times New Roman" w:hAnsi="Times New Roman" w:cs="Times New Roman"/>
          <w:sz w:val="24"/>
          <w:szCs w:val="24"/>
        </w:rPr>
        <w:t xml:space="preserve"> муниципального образования город Белогорск и нормативными правовыми актами городского Совета.</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8.2. Внешний муниципальный финансовый контроль осуществляется Контрольно-счетной палатой:</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1) в отношении органов местного самоуправления и муниципальных органов, муниципальных учреждений и муниципальных унитарных предприятий муниципального образования город Белогорск, а также иных организаций, если они используют имущество, находящееся в муниципальной собственности муниципального образования город Белогорск;</w:t>
      </w:r>
    </w:p>
    <w:p w:rsidR="001D4D9A" w:rsidRPr="000E1C63" w:rsidRDefault="001D4D9A" w:rsidP="00545F2A">
      <w:pPr>
        <w:pStyle w:val="ConsPlusNormal"/>
        <w:ind w:firstLine="539"/>
        <w:jc w:val="both"/>
        <w:rPr>
          <w:rFonts w:ascii="Times New Roman" w:hAnsi="Times New Roman" w:cs="Times New Roman"/>
          <w:sz w:val="24"/>
          <w:szCs w:val="24"/>
        </w:rPr>
      </w:pPr>
      <w:r w:rsidRPr="000E1C63">
        <w:rPr>
          <w:rFonts w:ascii="Times New Roman" w:hAnsi="Times New Roman" w:cs="Times New Roman"/>
          <w:sz w:val="24"/>
          <w:szCs w:val="24"/>
        </w:rPr>
        <w:t xml:space="preserve">2) в отношении иных лиц в случаях, предусмотренных Бюджетным </w:t>
      </w:r>
      <w:hyperlink r:id="rId18">
        <w:r w:rsidRPr="000E1C63">
          <w:rPr>
            <w:rFonts w:ascii="Times New Roman" w:hAnsi="Times New Roman" w:cs="Times New Roman"/>
            <w:sz w:val="24"/>
            <w:szCs w:val="24"/>
          </w:rPr>
          <w:t>кодексом</w:t>
        </w:r>
      </w:hyperlink>
      <w:r w:rsidRPr="000E1C63">
        <w:rPr>
          <w:rFonts w:ascii="Times New Roman" w:hAnsi="Times New Roman" w:cs="Times New Roman"/>
          <w:sz w:val="24"/>
          <w:szCs w:val="24"/>
        </w:rPr>
        <w:t xml:space="preserve"> Российской Федерации и другими федеральными законами.</w:t>
      </w:r>
    </w:p>
    <w:p w:rsidR="001D4D9A" w:rsidRPr="000E1C63"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9. Порядок проведения контрольных мероприятий</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9.1. Контрольные мероприятия проводятся Контрольно-счетной палатой в соответствии с планом работы Контрольно-счетной палаты.</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Сроки, объемы и способы проведения контрольных мероприятий определяются Контрольно-счетной палатой самостоятельно.</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9.2. Подготовка и проведение контрольных мероприятий определяются в соответствии с регламентом Контрольно-счетной палаты и стандартами внешнего муниципального финансового контроля.</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9.3. Контрольные мероприятия могут проводиться в виде ревизий и проверок (далее - ревизии и проверки) как по месту расположения проверяемых объектов (выездные ревизии и проверки), так и по месту расположения Контрольно-счетной палаты (камеральные ревизии и проверки).</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9.4. В ходе ревизий и проверок на основе документального подтверждения законности финансово-хозяйственной деятельности, достоверности бюджетного (бухгалтерского) учета и бюджетной отчетности, бухгалтерской (финансовой) отчетности определяются своевременность, целевой характер и эффективность использования средств местного бюджета и имущества, находящегося в муниципальной собственности.</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9.5. При проведении контрольных мероприятий Контрольно-счетной палатой составляется акт (акты), который (которые) доводится до сведения руководителей проверяемых органов и организаций в срок до пяти рабочих дней со дня подписания указанного акта должностными лицами Контрольно-счетной палаты.</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Акт вручается руководителю проверяемого органа и организации под расписку или передается иным способом, свидетельствующим о дате его получения проверяемыми органом и организацией.</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Акт должен быть подписан руководителем проверяемого органа и организации в срок до пяти рабочих дней с момента его получения. В случае несогласия с фактами, изложенными в акте, руководитель проверяемого органа и организации вправе подписать акт с оговоркой "подписано с возражениями", приложив к подписанному акту письменные возражения и документы, подтверждающие обоснованность возражений.</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Пояснения и замечания руководителей проверяемых органов и организаций, представленные в срок до пяти рабочих дней со дня получения акта, прилагаются к актам и в дальнейшем являются их неотъемлемой частью.</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На основании акта (актов) Контрольно-счетная палата составляет отчет.</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 xml:space="preserve">9.6. Проверяемые органы и организации и их должностные лица вправе обратиться с </w:t>
      </w:r>
      <w:r w:rsidRPr="001D4D9A">
        <w:rPr>
          <w:rFonts w:ascii="Times New Roman" w:hAnsi="Times New Roman" w:cs="Times New Roman"/>
          <w:sz w:val="24"/>
          <w:szCs w:val="24"/>
        </w:rPr>
        <w:lastRenderedPageBreak/>
        <w:t>жалобой на действия (бездействие) Контрольно-счетной палаты в городской Совет.</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10. Порядок проведения экспертно-аналитических мероприятий</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10.1. Экспертно-аналитические мероприятия осуществляются Контрольно-счетной палатой в соответствии с планом работы Контрольно-счетной палаты.</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Сроки, объемы и способы проведения экспертно-аналитических мероприятий определяются Контрольно-счетной палатой самостоятельно.</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10.2. При проведении экспертно-аналитических мероприятий Контрольно-счетная палата осуществляет экспертизу и дает заключения по:</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 проектам решений о местном бюджете на очередной финансовый год и плановый период, в том числе обоснованности показателей (параметров и характеристик) бюджета;</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2) проблемам бюджетной и налоговой политики и совершенствованию бюджетного процесса в муниципальном образовании;</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3) результатам внешней проверки годового отчета об исполнении местного бюджета;</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4) бюджетной отчетности главных администраторов бюджетных средств;</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5) проектам решений городского Совета и иных нормативных правовых актов по бюджетно-финансовым вопросам, вносимым на рассмотрение городского Совета;</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6) муниципальным программам;</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7) квартальным отчетам об исполнении местного бюджета.</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10.3. Проекты решений городского Совета направляются на экспертизу в Контрольно-счетную палату в случаях и порядке, определенных решениями и регламентом городского Совета.</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Порядок направления на экспертизу в Контрольно-счетную палату проектов нормативных правовых актов органов исполнительной власти определяется решениями и другими нормативными правовыми актами муниципального образования.</w:t>
      </w:r>
    </w:p>
    <w:p w:rsidR="001D4D9A" w:rsidRPr="001D4D9A" w:rsidRDefault="001D4D9A" w:rsidP="000F2986">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10.4. Заключения Контрольно-счетной палаты не могут содержать политических оценок решений, принимаемых органами местного самоуправления.</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11. Стандарты внешнего муниципального финансового контроля</w:t>
      </w:r>
    </w:p>
    <w:p w:rsidR="001D4D9A" w:rsidRPr="001D4D9A" w:rsidRDefault="001D4D9A">
      <w:pPr>
        <w:pStyle w:val="ConsPlusNormal"/>
        <w:jc w:val="both"/>
        <w:rPr>
          <w:rFonts w:ascii="Times New Roman" w:hAnsi="Times New Roman" w:cs="Times New Roman"/>
          <w:sz w:val="24"/>
          <w:szCs w:val="24"/>
        </w:rPr>
      </w:pPr>
    </w:p>
    <w:p w:rsidR="001D4D9A" w:rsidRPr="00074587" w:rsidRDefault="001D4D9A" w:rsidP="00074587">
      <w:pPr>
        <w:pStyle w:val="ConsPlusNormal"/>
        <w:ind w:firstLine="539"/>
        <w:jc w:val="both"/>
        <w:rPr>
          <w:rFonts w:ascii="Times New Roman" w:hAnsi="Times New Roman" w:cs="Times New Roman"/>
          <w:sz w:val="24"/>
          <w:szCs w:val="24"/>
        </w:rPr>
      </w:pPr>
      <w:r w:rsidRPr="00074587">
        <w:rPr>
          <w:rFonts w:ascii="Times New Roman" w:hAnsi="Times New Roman" w:cs="Times New Roman"/>
          <w:sz w:val="24"/>
          <w:szCs w:val="24"/>
        </w:rPr>
        <w:t xml:space="preserve">11.1. Контрольно-счетная палата при осуществлении внешнего муниципального финансового контроля руководствуется </w:t>
      </w:r>
      <w:hyperlink r:id="rId19">
        <w:r w:rsidRPr="00074587">
          <w:rPr>
            <w:rFonts w:ascii="Times New Roman" w:hAnsi="Times New Roman" w:cs="Times New Roman"/>
            <w:sz w:val="24"/>
            <w:szCs w:val="24"/>
          </w:rPr>
          <w:t>Конституцией</w:t>
        </w:r>
      </w:hyperlink>
      <w:r w:rsidRPr="00074587">
        <w:rPr>
          <w:rFonts w:ascii="Times New Roman" w:hAnsi="Times New Roman" w:cs="Times New Roman"/>
          <w:sz w:val="24"/>
          <w:szCs w:val="24"/>
        </w:rPr>
        <w:t xml:space="preserve"> Российской Федерации, законодательством Российской Федерации и Амурской области, муниципальными нормативными правовыми актами, а также стандартами внешнего муниципального финансового контроля.</w:t>
      </w:r>
    </w:p>
    <w:p w:rsidR="001D4D9A" w:rsidRPr="00074587" w:rsidRDefault="001D4D9A" w:rsidP="00074587">
      <w:pPr>
        <w:pStyle w:val="ConsPlusNormal"/>
        <w:ind w:firstLine="539"/>
        <w:jc w:val="both"/>
        <w:rPr>
          <w:rFonts w:ascii="Times New Roman" w:hAnsi="Times New Roman" w:cs="Times New Roman"/>
          <w:sz w:val="24"/>
          <w:szCs w:val="24"/>
        </w:rPr>
      </w:pPr>
      <w:r w:rsidRPr="00074587">
        <w:rPr>
          <w:rFonts w:ascii="Times New Roman" w:hAnsi="Times New Roman" w:cs="Times New Roman"/>
          <w:sz w:val="24"/>
          <w:szCs w:val="24"/>
        </w:rPr>
        <w:t>11.2. Стандарты внешнего муниципального финансового контроля для проведения контрольных и экспертно-аналитических мероприятий утверждаются Контрольно-счетной палатой в соответствии с общими требованиями, утвержденными Счетной палатой Российской Федерации.</w:t>
      </w:r>
    </w:p>
    <w:p w:rsidR="001D4D9A" w:rsidRPr="00074587" w:rsidRDefault="001D4D9A" w:rsidP="00074587">
      <w:pPr>
        <w:pStyle w:val="ConsPlusNormal"/>
        <w:ind w:firstLine="539"/>
        <w:jc w:val="both"/>
        <w:rPr>
          <w:rFonts w:ascii="Times New Roman" w:hAnsi="Times New Roman" w:cs="Times New Roman"/>
          <w:sz w:val="24"/>
          <w:szCs w:val="24"/>
        </w:rPr>
      </w:pPr>
      <w:r w:rsidRPr="00074587">
        <w:rPr>
          <w:rFonts w:ascii="Times New Roman" w:hAnsi="Times New Roman" w:cs="Times New Roman"/>
          <w:sz w:val="24"/>
          <w:szCs w:val="24"/>
        </w:rPr>
        <w:t>11.3. При подготовке стандартов внешнего муниципального финансового контроля учитываются международные стандарты в области государственного контроля, аудита и финансовой отчетности.</w:t>
      </w:r>
    </w:p>
    <w:p w:rsidR="001D4D9A" w:rsidRPr="00074587" w:rsidRDefault="001D4D9A" w:rsidP="00074587">
      <w:pPr>
        <w:pStyle w:val="ConsPlusNormal"/>
        <w:ind w:firstLine="539"/>
        <w:jc w:val="both"/>
        <w:rPr>
          <w:rFonts w:ascii="Times New Roman" w:hAnsi="Times New Roman" w:cs="Times New Roman"/>
          <w:sz w:val="24"/>
          <w:szCs w:val="24"/>
        </w:rPr>
      </w:pPr>
      <w:r w:rsidRPr="00074587">
        <w:rPr>
          <w:rFonts w:ascii="Times New Roman" w:hAnsi="Times New Roman" w:cs="Times New Roman"/>
          <w:sz w:val="24"/>
          <w:szCs w:val="24"/>
        </w:rPr>
        <w:t>11.4. Стандарты внешнего муниципального финансового контроля не могут противоречить законодательству Российской Федерации и (или) законодательству Амурской области.</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12. Планирование деятельности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2A4B44" w:rsidRDefault="001D4D9A" w:rsidP="002A4B44">
      <w:pPr>
        <w:pStyle w:val="ConsPlusNormal"/>
        <w:ind w:firstLine="539"/>
        <w:jc w:val="both"/>
        <w:rPr>
          <w:rFonts w:ascii="Times New Roman" w:hAnsi="Times New Roman" w:cs="Times New Roman"/>
          <w:sz w:val="24"/>
          <w:szCs w:val="24"/>
        </w:rPr>
      </w:pPr>
      <w:r w:rsidRPr="002A4B44">
        <w:rPr>
          <w:rFonts w:ascii="Times New Roman" w:hAnsi="Times New Roman" w:cs="Times New Roman"/>
          <w:sz w:val="24"/>
          <w:szCs w:val="24"/>
        </w:rPr>
        <w:t>12.1. Контрольно-счетная палата осуществляет свою деятельность на основе планов, которые разрабатываются и утверждаются ею самостоятельно.</w:t>
      </w:r>
    </w:p>
    <w:p w:rsidR="001D4D9A" w:rsidRPr="002A4B44" w:rsidRDefault="001D4D9A" w:rsidP="002A4B44">
      <w:pPr>
        <w:pStyle w:val="ConsPlusNormal"/>
        <w:ind w:firstLine="539"/>
        <w:jc w:val="both"/>
        <w:rPr>
          <w:rFonts w:ascii="Times New Roman" w:hAnsi="Times New Roman" w:cs="Times New Roman"/>
          <w:sz w:val="24"/>
          <w:szCs w:val="24"/>
        </w:rPr>
      </w:pPr>
      <w:r w:rsidRPr="002A4B44">
        <w:rPr>
          <w:rFonts w:ascii="Times New Roman" w:hAnsi="Times New Roman" w:cs="Times New Roman"/>
          <w:sz w:val="24"/>
          <w:szCs w:val="24"/>
        </w:rPr>
        <w:t>12.2. План работы Контрольно-счетной палаты утверждается в срок до 30 декабря года, предшествующего планируемому.</w:t>
      </w:r>
    </w:p>
    <w:p w:rsidR="001D4D9A" w:rsidRPr="002A4B44" w:rsidRDefault="001D4D9A" w:rsidP="002A4B44">
      <w:pPr>
        <w:pStyle w:val="ConsPlusNormal"/>
        <w:ind w:firstLine="539"/>
        <w:jc w:val="both"/>
        <w:rPr>
          <w:rFonts w:ascii="Times New Roman" w:hAnsi="Times New Roman" w:cs="Times New Roman"/>
          <w:sz w:val="24"/>
          <w:szCs w:val="24"/>
        </w:rPr>
      </w:pPr>
      <w:r w:rsidRPr="002A4B44">
        <w:rPr>
          <w:rFonts w:ascii="Times New Roman" w:hAnsi="Times New Roman" w:cs="Times New Roman"/>
          <w:sz w:val="24"/>
          <w:szCs w:val="24"/>
        </w:rPr>
        <w:t xml:space="preserve">12.3. Планирование деятельности Контрольно-счетной палаты осуществляется с учетом </w:t>
      </w:r>
      <w:r w:rsidRPr="002A4B44">
        <w:rPr>
          <w:rFonts w:ascii="Times New Roman" w:hAnsi="Times New Roman" w:cs="Times New Roman"/>
          <w:sz w:val="24"/>
          <w:szCs w:val="24"/>
        </w:rPr>
        <w:lastRenderedPageBreak/>
        <w:t xml:space="preserve">результатов контрольных и экспертно-аналитических мероприятий, а также на основании поручений городского Совета, предложений </w:t>
      </w:r>
      <w:r w:rsidR="00074587" w:rsidRPr="002A4B44">
        <w:rPr>
          <w:rFonts w:ascii="Times New Roman" w:hAnsi="Times New Roman" w:cs="Times New Roman"/>
          <w:sz w:val="24"/>
          <w:szCs w:val="24"/>
        </w:rPr>
        <w:t>Г</w:t>
      </w:r>
      <w:r w:rsidRPr="002A4B44">
        <w:rPr>
          <w:rFonts w:ascii="Times New Roman" w:hAnsi="Times New Roman" w:cs="Times New Roman"/>
          <w:sz w:val="24"/>
          <w:szCs w:val="24"/>
        </w:rPr>
        <w:t>лавы города Белогорск, поступивших в Контрольно-счетную палату до 15 декабря года, предшествующего планируемому.</w:t>
      </w:r>
    </w:p>
    <w:p w:rsidR="001D4D9A" w:rsidRPr="001D4D9A" w:rsidRDefault="001D4D9A" w:rsidP="002A4B44">
      <w:pPr>
        <w:pStyle w:val="ConsPlusNormal"/>
        <w:ind w:firstLine="539"/>
        <w:jc w:val="both"/>
        <w:rPr>
          <w:rFonts w:ascii="Times New Roman" w:hAnsi="Times New Roman" w:cs="Times New Roman"/>
          <w:sz w:val="24"/>
          <w:szCs w:val="24"/>
        </w:rPr>
      </w:pPr>
      <w:r w:rsidRPr="002A4B44">
        <w:rPr>
          <w:rFonts w:ascii="Times New Roman" w:hAnsi="Times New Roman" w:cs="Times New Roman"/>
          <w:sz w:val="24"/>
          <w:szCs w:val="24"/>
        </w:rPr>
        <w:t xml:space="preserve">12.4. Предложения городского Совета, </w:t>
      </w:r>
      <w:r w:rsidR="00074587" w:rsidRPr="002A4B44">
        <w:rPr>
          <w:rFonts w:ascii="Times New Roman" w:hAnsi="Times New Roman" w:cs="Times New Roman"/>
          <w:sz w:val="24"/>
          <w:szCs w:val="24"/>
        </w:rPr>
        <w:t>Г</w:t>
      </w:r>
      <w:r w:rsidRPr="002A4B44">
        <w:rPr>
          <w:rFonts w:ascii="Times New Roman" w:hAnsi="Times New Roman" w:cs="Times New Roman"/>
          <w:sz w:val="24"/>
          <w:szCs w:val="24"/>
        </w:rPr>
        <w:t>лавы города Белогорск по изменению плана работы Контрольно-счетной палаты рассматриваются Контрольно-счетной палатой в 10-дневный срок со дня поступления.</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13. Регламент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13.1. Внутренние вопросы деятельности Контрольно-счетной палаты, порядок организации и ведения делопроизводства, подготовки и проведения контрольных и экспертно-аналитических мероприятий, должностные обязанности заместителя председателя и аудитора Контрольно-счетной палаты, порядок опубликования в средствах массовой информации и размещения в сети Интернет информации о деятельности Контрольно-счетной палаты определяются регламентом Контрольно-счетной палаты.</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13.2. Регламент Контрольно-счетной палаты утверждается локальным актом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14. Полномочия председателя, заместителя председателя и аудитора Контрольно-счетной палаты по организации деятельности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14.1. Председатель Контрольно-счетной палаты:</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 осуществляет общее руководство деятельностью Контрольно-счетной палаты и организует ее работу в соответствии с настоящим Положением и регламентом Контрольно-счетной палаты;</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2) утверждает регламент Контрольно-счетной палаты;</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3) утверждает штатное расписание Контрольно-счетной палаты;</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4) утверждает план работы Контрольно-счетной палаты и изменения к нему;</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5) утверждает стандарты внешнего муниципального финансового контроля;</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6) рассматривает результаты контрольных и экспертно-аналитических мероприятий Контрольно-счетной палаты (акты, заключения); подписывает представления и предписания Контрольно-счетной палаты;</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7) представляет в городской Совет годовой отчет о деятельности Контрольно-счетной палаты;</w:t>
      </w:r>
    </w:p>
    <w:p w:rsidR="001D4D9A" w:rsidRPr="001D4D9A" w:rsidRDefault="001D4D9A" w:rsidP="00735B2F">
      <w:pPr>
        <w:pStyle w:val="ConsPlusNormal"/>
        <w:ind w:firstLine="539"/>
        <w:jc w:val="both"/>
        <w:rPr>
          <w:rFonts w:ascii="Times New Roman" w:hAnsi="Times New Roman" w:cs="Times New Roman"/>
          <w:sz w:val="24"/>
          <w:szCs w:val="24"/>
        </w:rPr>
      </w:pPr>
      <w:r w:rsidRPr="00735B2F">
        <w:rPr>
          <w:rFonts w:ascii="Times New Roman" w:hAnsi="Times New Roman" w:cs="Times New Roman"/>
          <w:sz w:val="24"/>
          <w:szCs w:val="24"/>
        </w:rPr>
        <w:t xml:space="preserve">8) подписывает и направляет отчеты о контрольных мероприятиях и заключения по экспертно-аналитическим мероприятиям в городской Совет и </w:t>
      </w:r>
      <w:r w:rsidR="00735B2F" w:rsidRPr="00735B2F">
        <w:rPr>
          <w:rFonts w:ascii="Times New Roman" w:hAnsi="Times New Roman" w:cs="Times New Roman"/>
          <w:sz w:val="24"/>
          <w:szCs w:val="24"/>
        </w:rPr>
        <w:t>Г</w:t>
      </w:r>
      <w:r w:rsidRPr="00735B2F">
        <w:rPr>
          <w:rFonts w:ascii="Times New Roman" w:hAnsi="Times New Roman" w:cs="Times New Roman"/>
          <w:sz w:val="24"/>
          <w:szCs w:val="24"/>
        </w:rPr>
        <w:t>лаве города Белогорск;</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9) может являться руководителем контрольных и экспертно-аналитических мероприятий;</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10) представляет Контрольно-счетную палату в отношениях с государственными органами Российской Федерации, государственными органами Амурской области и органами местного самоуправления;</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11) присутствует на заседаниях городского Совета, вправе присутствовать на заседаниях комиссий городского Совета;</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12) издает правовые акты (приказы, распоряжения) по вопросам организации деятельности Контрольно-счетной палаты.</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14.2. Заместитель председателя Контрольно-счетной палаты выполняет должностные обязанности в соответствии с регламентом Контрольно-счетной палаты, в отсутствие председателя Контрольно-счетной палаты выполняет его обязанности.</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14.3. Аудитор Контрольно-счетной палаты в пределах своей компетенции, определенной регламентом Контрольно-счетной палаты, решает все вопросы организации деятельности по закрепленным направлениям и несет ответственность за ее результаты, а также непосредственно участвует в осуществлении мероприятий в соответствии с планом работы Контрольно-счетной палаты и поручениями председателя Контрольно-счетной палаты по проведению контрольных и экспертно-аналитических мероприятий.</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 xml:space="preserve">Аудитор может являться руководителем контрольных и экспертно-аналитических </w:t>
      </w:r>
      <w:r w:rsidRPr="001D4D9A">
        <w:rPr>
          <w:rFonts w:ascii="Times New Roman" w:hAnsi="Times New Roman" w:cs="Times New Roman"/>
          <w:sz w:val="24"/>
          <w:szCs w:val="24"/>
        </w:rPr>
        <w:lastRenderedPageBreak/>
        <w:t>мероприятий.</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15. Обязательность исполнения требований должностных лиц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15.1. Требования и запросы должностных лиц Контрольно-счетной палаты, связанные с осуществлением ими своих должностных полномочий, установленных законодательством Российской Федерации и Амурской области, муниципальными нормативными правовыми актами, являются обязательными для исполнения органами местного самоуправления и муниципальными органами, организациями, в отношении которых осуществляется внешний муниципальный финансовый контроль (далее также - проверяемые органы и организации).</w:t>
      </w:r>
    </w:p>
    <w:p w:rsidR="001D4D9A" w:rsidRPr="001D4D9A" w:rsidRDefault="001D4D9A" w:rsidP="00735B2F">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15.2. Неисполнение законных требований и запросов должностных лиц Контрольно-счетной палаты, а также воспрепятствование осуществлению ими возложенных на них должностных полномочий влекут за собой ответственность, установленную законодательством Российской Федерации и Амурской области.</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16. Права, обязанности и ответственность должностных лиц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735B2F" w:rsidRDefault="001D4D9A" w:rsidP="00735B2F">
      <w:pPr>
        <w:pStyle w:val="ConsPlusNormal"/>
        <w:ind w:firstLine="540"/>
        <w:jc w:val="both"/>
        <w:rPr>
          <w:rFonts w:ascii="Times New Roman" w:hAnsi="Times New Roman" w:cs="Times New Roman"/>
          <w:sz w:val="24"/>
          <w:szCs w:val="24"/>
        </w:rPr>
      </w:pPr>
      <w:bookmarkStart w:id="7" w:name="P247"/>
      <w:bookmarkEnd w:id="7"/>
      <w:r w:rsidRPr="00735B2F">
        <w:rPr>
          <w:rFonts w:ascii="Times New Roman" w:hAnsi="Times New Roman" w:cs="Times New Roman"/>
          <w:sz w:val="24"/>
          <w:szCs w:val="24"/>
        </w:rPr>
        <w:t>16.1. Должностные лица Контрольно-счетной палаты при осуществлении возложенных на них должностных полномочий имеют право:</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1) беспрепятственно входить на территорию и в помещения, занимаемые проверяемыми органами и организациями, иметь доступ к их документам и материалам, а также осматривать занимаемые ими территории и помещения;</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2) в случае обнаружения подделок, подлогов, хищений, злоупотреблений и при необходимости пресечения данных противоправных действий опечатывать кассы, кассовые и служебные помещения, склады и архивы проверяемых органов и организаций, изымать документы и материалы с учетом ограничений, установленных законодательством Российской Федерации. Опечатывание касс, кассовых и служебных помещений, складов и архивов,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3)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 органов государственной власти и государственных органов Амурской области, органов местного самоуправления и муниципальных органов, организаций;</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4)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 выявленных при проведении контрольных мероприятий, а также необходимых копий документов, заверенных в установленном порядке;</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5)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 запрошенных при проведении контрольных мероприятий;</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6) в пределах своей компетенции знакомиться со всеми необходимыми документами, касающимися финансово-хозяйственной деятельности проверяемых органов и организаций, в том числе в установленном порядке с документами, содержащими государственную, служебную, коммерческую и иную охраняемую законом тайну;</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7) знакомиться с информацией, касающейся финансово-хозяйственной деятельности проверяемых органов и организаций и хранящейся в электронной форме в базах данных проверяемых органов и организаций, в том числе в установленном порядке с информацией, содержащей государственную, служебную, коммерческую и иную охраняемую законом тайну;</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8) знакомиться с технической документацией к электронным базам данных;</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9) составлять протоколы об административных правонарушениях, если такое право предусмотрено законодательством Российской Федерации.</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 xml:space="preserve">16.2. Должностные лица Контрольно-счетной палаты должны незамедлительно (в течение </w:t>
      </w:r>
      <w:r w:rsidRPr="00735B2F">
        <w:rPr>
          <w:rFonts w:ascii="Times New Roman" w:hAnsi="Times New Roman" w:cs="Times New Roman"/>
          <w:sz w:val="24"/>
          <w:szCs w:val="24"/>
        </w:rPr>
        <w:lastRenderedPageBreak/>
        <w:t xml:space="preserve">24 часов) в письменной форме лично или с применением средств факсимильной связи уведомить председателя Контрольно-счетной палаты об опечатывании касс, кассовых и служебных помещений, складов и архивов, изъятии документов и материалов в случае, предусмотренном </w:t>
      </w:r>
      <w:hyperlink w:anchor="P247">
        <w:r w:rsidRPr="00735B2F">
          <w:rPr>
            <w:rFonts w:ascii="Times New Roman" w:hAnsi="Times New Roman" w:cs="Times New Roman"/>
            <w:sz w:val="24"/>
            <w:szCs w:val="24"/>
          </w:rPr>
          <w:t>подпунктом 16.1</w:t>
        </w:r>
      </w:hyperlink>
      <w:r w:rsidRPr="00735B2F">
        <w:rPr>
          <w:rFonts w:ascii="Times New Roman" w:hAnsi="Times New Roman" w:cs="Times New Roman"/>
          <w:sz w:val="24"/>
          <w:szCs w:val="24"/>
        </w:rPr>
        <w:t xml:space="preserve"> настоящего Положения, приложив копии актов опечатывания касс, кассовых и служебных помещений, складов и архивов, изъятия документов и материалов. </w:t>
      </w:r>
      <w:hyperlink r:id="rId20">
        <w:r w:rsidRPr="00735B2F">
          <w:rPr>
            <w:rFonts w:ascii="Times New Roman" w:hAnsi="Times New Roman" w:cs="Times New Roman"/>
            <w:sz w:val="24"/>
            <w:szCs w:val="24"/>
          </w:rPr>
          <w:t>Уведомление</w:t>
        </w:r>
      </w:hyperlink>
      <w:r w:rsidRPr="00735B2F">
        <w:rPr>
          <w:rFonts w:ascii="Times New Roman" w:hAnsi="Times New Roman" w:cs="Times New Roman"/>
          <w:sz w:val="24"/>
          <w:szCs w:val="24"/>
        </w:rPr>
        <w:t xml:space="preserve"> составляется по форме, утвержденной Законом Амурской области от 13 октября 2011 г. N 534-ОЗ "О регулировании отдельных вопросов организации и деятельности контрольно-счетных органов муниципальных образований Амурской области".</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16.3. Должностные лица Контрольно-счетной палаты не вправе вмешиваться в оперативно-хозяйственную деятельность проверяемых органов и организаций, а также разглашать информацию, полученную при проведении контрольных мероприятий, предавать гласности свои выводы до завершения контрольных мероприятий и составления соответствующих актов и отчетов.</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16.4. Должностные лица Контрольно-счетной палаты обязаны сохранять государственную, служебную, коммерческую и иную охраняемую законом тайну, ставшую им известной при проведении в проверяемых органах и организациях контрольных и экспертно-аналитических мероприятий, проводить контрольные и экспертно-аналитические мероприятия объективно и достоверно отражать их результаты в соответствующих актах, отчетах и заключениях.</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 xml:space="preserve">16.5. Должностные лица Контрольно-счетной палаты обязаны соблюдать ограничения, запреты, исполнять обязанности, которые установлены Федеральным </w:t>
      </w:r>
      <w:hyperlink r:id="rId21">
        <w:r w:rsidRPr="00735B2F">
          <w:rPr>
            <w:rFonts w:ascii="Times New Roman" w:hAnsi="Times New Roman" w:cs="Times New Roman"/>
            <w:sz w:val="24"/>
            <w:szCs w:val="24"/>
          </w:rPr>
          <w:t>законом</w:t>
        </w:r>
      </w:hyperlink>
      <w:r w:rsidRPr="00735B2F">
        <w:rPr>
          <w:rFonts w:ascii="Times New Roman" w:hAnsi="Times New Roman" w:cs="Times New Roman"/>
          <w:sz w:val="24"/>
          <w:szCs w:val="24"/>
        </w:rPr>
        <w:t xml:space="preserve"> от 25 декабря 2008 г. N 273-ФЗ "О противодействии коррупции", Федеральным </w:t>
      </w:r>
      <w:hyperlink r:id="rId22">
        <w:r w:rsidRPr="00735B2F">
          <w:rPr>
            <w:rFonts w:ascii="Times New Roman" w:hAnsi="Times New Roman" w:cs="Times New Roman"/>
            <w:sz w:val="24"/>
            <w:szCs w:val="24"/>
          </w:rPr>
          <w:t>законом</w:t>
        </w:r>
      </w:hyperlink>
      <w:r w:rsidRPr="00735B2F">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Федеральным </w:t>
      </w:r>
      <w:hyperlink r:id="rId23">
        <w:r w:rsidRPr="00735B2F">
          <w:rPr>
            <w:rFonts w:ascii="Times New Roman" w:hAnsi="Times New Roman" w:cs="Times New Roman"/>
            <w:sz w:val="24"/>
            <w:szCs w:val="24"/>
          </w:rPr>
          <w:t>законом</w:t>
        </w:r>
      </w:hyperlink>
      <w:r w:rsidRPr="00735B2F">
        <w:rPr>
          <w:rFonts w:ascii="Times New Roman" w:hAnsi="Times New Roman" w:cs="Times New Roman"/>
          <w:sz w:val="24"/>
          <w:szCs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16.6. Должностные лица Контрольно-счетной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экспертно-аналитических мероприятий, а также за разглашение государственной и иной охраняемой законом тайны.</w:t>
      </w:r>
    </w:p>
    <w:p w:rsidR="001D4D9A" w:rsidRPr="00735B2F" w:rsidRDefault="001D4D9A" w:rsidP="00735B2F">
      <w:pPr>
        <w:pStyle w:val="ConsPlusNormal"/>
        <w:ind w:firstLine="540"/>
        <w:jc w:val="both"/>
        <w:rPr>
          <w:rFonts w:ascii="Times New Roman" w:hAnsi="Times New Roman" w:cs="Times New Roman"/>
          <w:sz w:val="24"/>
          <w:szCs w:val="24"/>
        </w:rPr>
      </w:pPr>
      <w:r w:rsidRPr="00735B2F">
        <w:rPr>
          <w:rFonts w:ascii="Times New Roman" w:hAnsi="Times New Roman" w:cs="Times New Roman"/>
          <w:sz w:val="24"/>
          <w:szCs w:val="24"/>
        </w:rPr>
        <w:t>16.7. Руководители проверяемых органов и организаций обязаны обеспечивать должностных лиц Контрольно-счетной палаты, участвующих в контрольных мероприятиях, оборудованным рабочим местом с доступом к справочным правовым системам, информационно-телекоммуникационной сети Интернет.</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17. Представление информации Контрольно-счетной палате</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AB0BDA">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17.1. Органы местного самоуправления и муниципальные органы, организации, в отношении которых Контрольно-счетная палата вправе осуществлять внешний муниципальный финансовый контроль или которые обладают информацией, необходимой для осуществления внешнего государственного и муниципального финансового контроля, их должностные лица, а также территориальные органы федеральных органов исполнительной власти и их структурные подразделения не позднее 10 дней со дня получения ими запроса Контрольно-счетной палаты обязаны представлять Контрольно-счетной палате информацию, документы и материалы, необходимые для проведения контрольных и экспертно-аналитических мероприятий.</w:t>
      </w:r>
    </w:p>
    <w:p w:rsidR="001D4D9A" w:rsidRPr="001D4D9A" w:rsidRDefault="001D4D9A" w:rsidP="00AB0BDA">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17.2. Запросы информации, документов и материалов, необходимые для проведения контрольных и экспертно-аналитических мероприятий, направляются в письменной форме в порядке, предусмотренном регламентом Контрольно-счетной палаты. Запросы подписываются председателем, заместителем председателя или аудитором Контрольно-счетной палаты.</w:t>
      </w:r>
    </w:p>
    <w:p w:rsidR="001D4D9A" w:rsidRPr="001D4D9A" w:rsidRDefault="001D4D9A" w:rsidP="00AB0BDA">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 xml:space="preserve">17.3. При осуществлении Контрольно-счетной палатой контрольных мероприятий проверяемые органы и организации должны обеспечить должностным лицам Контрольно-счетной палаты возможность ознакомления с бюджетной отчетностью, бухгалтерской (финансовой) отчетностью, управленческой и иной отчетностью и документацией, с </w:t>
      </w:r>
      <w:r w:rsidRPr="001D4D9A">
        <w:rPr>
          <w:rFonts w:ascii="Times New Roman" w:hAnsi="Times New Roman" w:cs="Times New Roman"/>
          <w:sz w:val="24"/>
          <w:szCs w:val="24"/>
        </w:rPr>
        <w:lastRenderedPageBreak/>
        <w:t>документами, связанными с формированием и исполнением местного бюджета, использованием собственности муниципальных образований, информационными системами, используемыми проверяемыми организациями, и технической документацией к ним, а также иными документами, необходимыми для выполнения Контрольно-счетной палатой ее полномочий.</w:t>
      </w:r>
    </w:p>
    <w:p w:rsidR="001D4D9A" w:rsidRPr="001D4D9A" w:rsidRDefault="001D4D9A" w:rsidP="00AB0BDA">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17.4. Контрольно-счетная палата не вправе запрашивать информацию, документы и материалы, если такие информация, документы и материалы ранее уже были ей представлены.</w:t>
      </w:r>
    </w:p>
    <w:p w:rsidR="001D4D9A" w:rsidRPr="001D4D9A" w:rsidRDefault="001D4D9A" w:rsidP="00AB0BDA">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17.5. Непредставление или несвоевременное представление Контрольно-счетной палате по ее запросу информации, документов и материалов, необходимых для проведения контрольных и экспертно-аналитических мероприятий, а равно представление информации, документов и материалов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 и (или) Амурской области.</w:t>
      </w:r>
    </w:p>
    <w:p w:rsidR="001D4D9A" w:rsidRPr="001D4D9A" w:rsidRDefault="001D4D9A" w:rsidP="00AB0BDA">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17.6. При осуществлении внешнего муниципального финансового контроля Контрольно-счетной палате предоставляется необходимый для реализации ее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18. Представления и предписания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18.1. Контрольно-счетная палата по результатам проведения контрольных мероприятий вправе вносить в органы местного самоуправления и муниципальные органы, организации и их должностным лицам представления для принятия мер по устранению выявленных бюджетных и иных нарушений и недостатков, предотвращению нанесения материального ущерба муниципальному образованию или возмещению причиненного вреда, по привлечению к ответственности должностных лиц, виновных в допущенных нарушениях, а также мер по пресечению, устранению и предупреждению нарушений.</w:t>
      </w: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18.2. Представление Контрольно-счетной палаты подписывается председателем Контрольно-счетной палаты, а в его отсутствие - заместителем председателя Контрольно-счетной палаты.</w:t>
      </w: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18.3. Органы местного самоуправления и муниципальные органы, а также организации в указанный в представлении срок или, если срок не указан, в течение 30 дней со дня его получения обязаны уведомить в письменной форме Контрольно-счетную палату о принятых по результатам выполнения представления решениях и мерах.</w:t>
      </w: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Срок выполнения представления может быть продлен по решению Контрольно-счетной палаты, но не более одного раза.</w:t>
      </w: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18.4. В случае выявления нарушений, требующих безотлагательных мер по их пресечению и предупреждению, невыполнения представлений Контрольно-счетной палаты, воспрепятствования проведению должностными лицами Контрольно-счетной палаты контрольных мероприятий, а также в случаях несоблюдения сроков рассмотрения представлений Контрольно-счетная палата направляет в органы местного самоуправления и муниципальные органы, проверяемые организации и их должностным лицам предписание.</w:t>
      </w: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18.5. Предписание Контрольно-счетной палаты должно содержать указание на конкретные допущенные нарушения и конкретные основания вынесения предписания.</w:t>
      </w: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18.6. Предписание Контрольно-счетной палаты подписывается председателем Контрольно-счетной палаты, а в его отсутствие - заместителем председателя Контрольно-счетной палаты.</w:t>
      </w: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18.7. Предписание Контрольно-счетной палаты должно быть исполнено в установленные в нем сроки. Срок выполнения предписания может быть продлен по решению Контрольно-счетной палаты, но не более одного раза.</w:t>
      </w: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18.8. Невыполнение представления или предписания Контрольно-счетной палаты влечет за собой ответственность, установленную законодательством Российской Федерации.</w:t>
      </w:r>
    </w:p>
    <w:p w:rsidR="001D4D9A" w:rsidRPr="001D4D9A" w:rsidRDefault="001D4D9A" w:rsidP="00AB0BDA">
      <w:pPr>
        <w:pStyle w:val="ConsPlusNormal"/>
        <w:jc w:val="both"/>
        <w:rPr>
          <w:rFonts w:ascii="Times New Roman" w:hAnsi="Times New Roman" w:cs="Times New Roman"/>
          <w:sz w:val="24"/>
          <w:szCs w:val="24"/>
        </w:rPr>
      </w:pPr>
    </w:p>
    <w:p w:rsidR="001D4D9A" w:rsidRPr="001D4D9A" w:rsidRDefault="001D4D9A" w:rsidP="00AB0BDA">
      <w:pPr>
        <w:pStyle w:val="ConsPlusNormal"/>
        <w:ind w:firstLine="540"/>
        <w:jc w:val="both"/>
        <w:rPr>
          <w:rFonts w:ascii="Times New Roman" w:hAnsi="Times New Roman" w:cs="Times New Roman"/>
          <w:sz w:val="24"/>
          <w:szCs w:val="24"/>
        </w:rPr>
      </w:pPr>
      <w:r w:rsidRPr="001D4D9A">
        <w:rPr>
          <w:rFonts w:ascii="Times New Roman" w:hAnsi="Times New Roman" w:cs="Times New Roman"/>
          <w:sz w:val="24"/>
          <w:szCs w:val="24"/>
        </w:rPr>
        <w:t>18.9. В случае если при проведении контрольных мероприятий выявлены факты незаконного использования средств местного бюджета, в которых усматриваются признаки преступления или коррупционного правонарушения, Контрольно-счетная палата незамедлительно передает материалы контрольных мероприятий в правоохранительные органы.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19. Взаимодействие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24610C">
      <w:pPr>
        <w:pStyle w:val="ConsPlusNormal"/>
        <w:ind w:firstLine="539"/>
        <w:jc w:val="both"/>
        <w:rPr>
          <w:rFonts w:ascii="Times New Roman" w:hAnsi="Times New Roman" w:cs="Times New Roman"/>
          <w:sz w:val="24"/>
          <w:szCs w:val="24"/>
        </w:rPr>
      </w:pPr>
      <w:r w:rsidRPr="00AB0BDA">
        <w:rPr>
          <w:rFonts w:ascii="Times New Roman" w:hAnsi="Times New Roman" w:cs="Times New Roman"/>
          <w:sz w:val="24"/>
          <w:szCs w:val="24"/>
        </w:rPr>
        <w:t>19.1. Контрольно-счетная палата при осуществлении своей деятельности имеет право взаимодействовать с другими органами местного самоуправления муниципального образования, территориальным управлением Центрального банка Российской Федерации, территориальным органом Федерального казначейства Российской Федерации, налоговыми органами, органами прокуратуры, иными правоохранительными, надзорными и контрольными органами Российской Федерации, Амурской области, муниципального образования город Белогорск, заключать с ними соглашения о сотрудничестве и взаимодействии.</w:t>
      </w: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19.2. Контрольно-счетная палата при осуществлении своей деятельности вправе взаимодействовать с контрольно-счетными органами других муниципальных образований, со Счетной палатой Российской Федерации, Контрольно-счетной палатой Амурской области, заключать с ними соглашения о сотрудничестве и взаимодействии, вступать в объединения (ассоциации) контрольно-счетных органов Российской Федерации и субъекта Российской Федерации.</w:t>
      </w: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19.3. В целях координации своей деятельности Контрольно-счетная палата и иные органы местного самоуправления могут создавать как временные, так и постоянно действующие совместные координационные, консультационные, совещательные и другие рабочие органы.</w:t>
      </w: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19.4. Контрольно-счетная палата по письменному обращению контрольно-счетных органов других муниципальных образований может принимать участие в проводимых ими контрольных и экспертно-аналитических мероприятиях.</w:t>
      </w: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19.5. Контрольно-счетная палата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20. Обеспечение доступа к информации о деятельности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24610C">
      <w:pPr>
        <w:pStyle w:val="ConsPlusNormal"/>
        <w:ind w:firstLine="539"/>
        <w:jc w:val="both"/>
        <w:rPr>
          <w:rFonts w:ascii="Times New Roman" w:hAnsi="Times New Roman" w:cs="Times New Roman"/>
          <w:sz w:val="24"/>
          <w:szCs w:val="24"/>
        </w:rPr>
      </w:pPr>
      <w:r w:rsidRPr="0024610C">
        <w:rPr>
          <w:rFonts w:ascii="Times New Roman" w:hAnsi="Times New Roman" w:cs="Times New Roman"/>
          <w:sz w:val="24"/>
          <w:szCs w:val="24"/>
        </w:rPr>
        <w:t>20.1. Контрольно-счетная палата в целях обеспечения доступа к информации о своей деятельности размещает на официальном сайте муниципального образования город Белогорск информационно-телекоммуникационной сети Интернет (далее - сеть Интернет) и (или) опубликовывает в средствах массовой информации информацию о проведенных контрольных и</w:t>
      </w:r>
      <w:r w:rsidRPr="001D4D9A">
        <w:rPr>
          <w:rFonts w:ascii="Times New Roman" w:hAnsi="Times New Roman" w:cs="Times New Roman"/>
          <w:sz w:val="24"/>
          <w:szCs w:val="24"/>
        </w:rPr>
        <w:t xml:space="preserve">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20.2. Контрольно-счетная палата ежегодно представляет отчет о своей деятельности городскому Совету. Указанный отчет опубликовывается в средствах массовой информации или размещается в сети Интернет только после его рассмотрения городским Советом.</w:t>
      </w: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20.3. Порядок опубликования в средствах массовой информации и размещения в сети Интернет информации о деятельности Контрольно-счетной палаты осуществляется в соответствии с законодательством Российской Федерации и Амурской области, нормативными правовыми актами городского Совета и регламентом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21. Финансовое обеспечение деятельности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 xml:space="preserve">21.1. Финансовое обеспечение деятельности Контрольно-счетной палаты </w:t>
      </w:r>
      <w:r w:rsidRPr="001D4D9A">
        <w:rPr>
          <w:rFonts w:ascii="Times New Roman" w:hAnsi="Times New Roman" w:cs="Times New Roman"/>
          <w:sz w:val="24"/>
          <w:szCs w:val="24"/>
        </w:rPr>
        <w:lastRenderedPageBreak/>
        <w:t>предусматривается в объеме, позволяющем обеспечить осуществление возложенных на нее полномочий.</w:t>
      </w:r>
    </w:p>
    <w:p w:rsidR="001D4D9A" w:rsidRPr="001D4D9A" w:rsidRDefault="001D4D9A" w:rsidP="0024610C">
      <w:pPr>
        <w:pStyle w:val="ConsPlusNormal"/>
        <w:ind w:firstLine="539"/>
        <w:jc w:val="both"/>
        <w:rPr>
          <w:rFonts w:ascii="Times New Roman" w:hAnsi="Times New Roman" w:cs="Times New Roman"/>
          <w:sz w:val="24"/>
          <w:szCs w:val="24"/>
        </w:rPr>
      </w:pPr>
      <w:r w:rsidRPr="0024610C">
        <w:rPr>
          <w:rFonts w:ascii="Times New Roman" w:hAnsi="Times New Roman" w:cs="Times New Roman"/>
          <w:sz w:val="24"/>
          <w:szCs w:val="24"/>
        </w:rPr>
        <w:t>21.2. Расходы на обеспечение деятельности Контрольно-счетной палаты предусматриваются в бюджете муниципального образования город Белогорск отдельной строкой в соответствии с классификацией расходов бюджетов Российской Федерации.</w:t>
      </w: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21.3. Контроль за использованием Контрольно-счетной палатой бюджетных средств и муниципального имущества осуществляется на основании решений городского Совета.</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Title"/>
        <w:ind w:firstLine="540"/>
        <w:jc w:val="both"/>
        <w:outlineLvl w:val="1"/>
        <w:rPr>
          <w:rFonts w:ascii="Times New Roman" w:hAnsi="Times New Roman" w:cs="Times New Roman"/>
          <w:sz w:val="24"/>
          <w:szCs w:val="24"/>
        </w:rPr>
      </w:pPr>
      <w:r w:rsidRPr="001D4D9A">
        <w:rPr>
          <w:rFonts w:ascii="Times New Roman" w:hAnsi="Times New Roman" w:cs="Times New Roman"/>
          <w:sz w:val="24"/>
          <w:szCs w:val="24"/>
        </w:rPr>
        <w:t>22. Материальное и социальное обеспечение должностных лиц Контрольно-счетной палаты</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22.1. Должностным лицам Контрольно-счетной палаты гарантируются денежное содержание (вознаграждение), ежегодные оплачиваемые отпуска (основной и дополнительные),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 и должности муниципальной службы муниципального образования город Белогорск (в том числе по медицинскому и санаторно-курортному обеспечению, бытовому, транспортному и иным видам обслуживания).</w:t>
      </w:r>
    </w:p>
    <w:p w:rsidR="001D4D9A" w:rsidRPr="001D4D9A" w:rsidRDefault="001D4D9A" w:rsidP="0024610C">
      <w:pPr>
        <w:pStyle w:val="ConsPlusNormal"/>
        <w:ind w:firstLine="539"/>
        <w:jc w:val="both"/>
        <w:rPr>
          <w:rFonts w:ascii="Times New Roman" w:hAnsi="Times New Roman" w:cs="Times New Roman"/>
          <w:sz w:val="24"/>
          <w:szCs w:val="24"/>
        </w:rPr>
      </w:pPr>
      <w:r w:rsidRPr="001D4D9A">
        <w:rPr>
          <w:rFonts w:ascii="Times New Roman" w:hAnsi="Times New Roman" w:cs="Times New Roman"/>
          <w:sz w:val="24"/>
          <w:szCs w:val="24"/>
        </w:rPr>
        <w:t>22.2. Меры по материальному и социальному обеспечению председателя, заместителя председателя, аудитора Контрольно-счетной палаты устанавливаются муниципальными правовыми актами в соответствии с федеральными законами и законами Амурской области.</w:t>
      </w: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Normal"/>
        <w:jc w:val="both"/>
        <w:rPr>
          <w:rFonts w:ascii="Times New Roman" w:hAnsi="Times New Roman" w:cs="Times New Roman"/>
          <w:sz w:val="24"/>
          <w:szCs w:val="24"/>
        </w:rPr>
      </w:pPr>
    </w:p>
    <w:p w:rsidR="001D4D9A" w:rsidRPr="001D4D9A" w:rsidRDefault="001D4D9A">
      <w:pPr>
        <w:pStyle w:val="ConsPlusNormal"/>
        <w:jc w:val="both"/>
        <w:rPr>
          <w:rFonts w:ascii="Times New Roman" w:hAnsi="Times New Roman" w:cs="Times New Roman"/>
          <w:sz w:val="24"/>
          <w:szCs w:val="24"/>
        </w:rPr>
      </w:pPr>
    </w:p>
    <w:sectPr w:rsidR="001D4D9A" w:rsidRPr="001D4D9A" w:rsidSect="003307ED">
      <w:pgSz w:w="11906" w:h="16838"/>
      <w:pgMar w:top="851" w:right="56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D9A"/>
    <w:rsid w:val="0000199B"/>
    <w:rsid w:val="000025D9"/>
    <w:rsid w:val="00005499"/>
    <w:rsid w:val="000067FA"/>
    <w:rsid w:val="000075AB"/>
    <w:rsid w:val="00011B56"/>
    <w:rsid w:val="00017F7E"/>
    <w:rsid w:val="00020E37"/>
    <w:rsid w:val="000217C3"/>
    <w:rsid w:val="00025BFF"/>
    <w:rsid w:val="000347ED"/>
    <w:rsid w:val="000364DE"/>
    <w:rsid w:val="00040FCB"/>
    <w:rsid w:val="0004508D"/>
    <w:rsid w:val="000473CF"/>
    <w:rsid w:val="00051202"/>
    <w:rsid w:val="0005233A"/>
    <w:rsid w:val="00054C33"/>
    <w:rsid w:val="00056BD7"/>
    <w:rsid w:val="0006121B"/>
    <w:rsid w:val="00074587"/>
    <w:rsid w:val="000750C9"/>
    <w:rsid w:val="00091C0A"/>
    <w:rsid w:val="000B4539"/>
    <w:rsid w:val="000C2B94"/>
    <w:rsid w:val="000C2D8B"/>
    <w:rsid w:val="000C6871"/>
    <w:rsid w:val="000D550F"/>
    <w:rsid w:val="000E1C63"/>
    <w:rsid w:val="000F2986"/>
    <w:rsid w:val="000F764E"/>
    <w:rsid w:val="001107CD"/>
    <w:rsid w:val="00110919"/>
    <w:rsid w:val="0011447B"/>
    <w:rsid w:val="001173F8"/>
    <w:rsid w:val="00122952"/>
    <w:rsid w:val="00124DAD"/>
    <w:rsid w:val="001333DB"/>
    <w:rsid w:val="001334ED"/>
    <w:rsid w:val="001411EA"/>
    <w:rsid w:val="001433AF"/>
    <w:rsid w:val="00145761"/>
    <w:rsid w:val="00162626"/>
    <w:rsid w:val="00164054"/>
    <w:rsid w:val="00167E73"/>
    <w:rsid w:val="00171E96"/>
    <w:rsid w:val="00173E41"/>
    <w:rsid w:val="00175486"/>
    <w:rsid w:val="001A21A9"/>
    <w:rsid w:val="001A5972"/>
    <w:rsid w:val="001C523C"/>
    <w:rsid w:val="001C56C3"/>
    <w:rsid w:val="001C724B"/>
    <w:rsid w:val="001D04F4"/>
    <w:rsid w:val="001D44FD"/>
    <w:rsid w:val="001D4D9A"/>
    <w:rsid w:val="001D75F6"/>
    <w:rsid w:val="001E1CDB"/>
    <w:rsid w:val="001E5F51"/>
    <w:rsid w:val="001F431F"/>
    <w:rsid w:val="002015DC"/>
    <w:rsid w:val="00203D75"/>
    <w:rsid w:val="0020425A"/>
    <w:rsid w:val="00212006"/>
    <w:rsid w:val="00216909"/>
    <w:rsid w:val="00217740"/>
    <w:rsid w:val="00223591"/>
    <w:rsid w:val="0022628E"/>
    <w:rsid w:val="00227D5F"/>
    <w:rsid w:val="002306CF"/>
    <w:rsid w:val="0023305D"/>
    <w:rsid w:val="00235B78"/>
    <w:rsid w:val="0024610C"/>
    <w:rsid w:val="00246FEC"/>
    <w:rsid w:val="00251476"/>
    <w:rsid w:val="00272295"/>
    <w:rsid w:val="002733F5"/>
    <w:rsid w:val="00273C3E"/>
    <w:rsid w:val="00275C0F"/>
    <w:rsid w:val="00296D6A"/>
    <w:rsid w:val="002971D5"/>
    <w:rsid w:val="002A0AF4"/>
    <w:rsid w:val="002A2B52"/>
    <w:rsid w:val="002A4093"/>
    <w:rsid w:val="002A4B44"/>
    <w:rsid w:val="002B1171"/>
    <w:rsid w:val="002B37C6"/>
    <w:rsid w:val="002B5E70"/>
    <w:rsid w:val="002B756F"/>
    <w:rsid w:val="002C1AD1"/>
    <w:rsid w:val="002D1558"/>
    <w:rsid w:val="002D4530"/>
    <w:rsid w:val="002D5164"/>
    <w:rsid w:val="002D61CC"/>
    <w:rsid w:val="002E055C"/>
    <w:rsid w:val="002E5AB7"/>
    <w:rsid w:val="002F438E"/>
    <w:rsid w:val="002F6161"/>
    <w:rsid w:val="00305947"/>
    <w:rsid w:val="00306A52"/>
    <w:rsid w:val="003070BD"/>
    <w:rsid w:val="00314787"/>
    <w:rsid w:val="00325427"/>
    <w:rsid w:val="003307ED"/>
    <w:rsid w:val="00337E3F"/>
    <w:rsid w:val="0034076B"/>
    <w:rsid w:val="0034080F"/>
    <w:rsid w:val="0034408F"/>
    <w:rsid w:val="003526BA"/>
    <w:rsid w:val="00353040"/>
    <w:rsid w:val="00355D61"/>
    <w:rsid w:val="00361C28"/>
    <w:rsid w:val="003749F3"/>
    <w:rsid w:val="003770FB"/>
    <w:rsid w:val="00380CF5"/>
    <w:rsid w:val="003821F7"/>
    <w:rsid w:val="003826A5"/>
    <w:rsid w:val="00387A08"/>
    <w:rsid w:val="00391672"/>
    <w:rsid w:val="003925F0"/>
    <w:rsid w:val="00394C48"/>
    <w:rsid w:val="003972A3"/>
    <w:rsid w:val="00397B2B"/>
    <w:rsid w:val="003A127B"/>
    <w:rsid w:val="003A2F07"/>
    <w:rsid w:val="003A409B"/>
    <w:rsid w:val="003A5DA1"/>
    <w:rsid w:val="003B3C98"/>
    <w:rsid w:val="003B3F86"/>
    <w:rsid w:val="003C7988"/>
    <w:rsid w:val="003D0B19"/>
    <w:rsid w:val="003D7F4A"/>
    <w:rsid w:val="003E043E"/>
    <w:rsid w:val="003E689D"/>
    <w:rsid w:val="003F3555"/>
    <w:rsid w:val="003F49E4"/>
    <w:rsid w:val="003F5839"/>
    <w:rsid w:val="00401595"/>
    <w:rsid w:val="00403C5D"/>
    <w:rsid w:val="004040EA"/>
    <w:rsid w:val="00412047"/>
    <w:rsid w:val="00421ACB"/>
    <w:rsid w:val="004407AD"/>
    <w:rsid w:val="0044779E"/>
    <w:rsid w:val="0045383E"/>
    <w:rsid w:val="00456E15"/>
    <w:rsid w:val="00462BE6"/>
    <w:rsid w:val="00464904"/>
    <w:rsid w:val="00467E45"/>
    <w:rsid w:val="00472B2B"/>
    <w:rsid w:val="00472BE8"/>
    <w:rsid w:val="00487C05"/>
    <w:rsid w:val="00494B85"/>
    <w:rsid w:val="00494EB5"/>
    <w:rsid w:val="004A3218"/>
    <w:rsid w:val="004A4081"/>
    <w:rsid w:val="004A7689"/>
    <w:rsid w:val="004B0CA1"/>
    <w:rsid w:val="004B2652"/>
    <w:rsid w:val="004C2BFE"/>
    <w:rsid w:val="004C2F3E"/>
    <w:rsid w:val="004D0D1E"/>
    <w:rsid w:val="004D1D02"/>
    <w:rsid w:val="004E0996"/>
    <w:rsid w:val="004F74F4"/>
    <w:rsid w:val="004F7E86"/>
    <w:rsid w:val="00504510"/>
    <w:rsid w:val="005069BD"/>
    <w:rsid w:val="0051426E"/>
    <w:rsid w:val="00520A5D"/>
    <w:rsid w:val="00527F61"/>
    <w:rsid w:val="00530A09"/>
    <w:rsid w:val="00534C16"/>
    <w:rsid w:val="00536D2E"/>
    <w:rsid w:val="00537D41"/>
    <w:rsid w:val="00545F2A"/>
    <w:rsid w:val="0055093A"/>
    <w:rsid w:val="00554F8F"/>
    <w:rsid w:val="00555406"/>
    <w:rsid w:val="00561BC0"/>
    <w:rsid w:val="0056697A"/>
    <w:rsid w:val="00574D1F"/>
    <w:rsid w:val="00586546"/>
    <w:rsid w:val="00591005"/>
    <w:rsid w:val="00593E09"/>
    <w:rsid w:val="0059542C"/>
    <w:rsid w:val="00597AB0"/>
    <w:rsid w:val="005A5941"/>
    <w:rsid w:val="005B73F8"/>
    <w:rsid w:val="005C195A"/>
    <w:rsid w:val="005C7353"/>
    <w:rsid w:val="005D70F3"/>
    <w:rsid w:val="005E4231"/>
    <w:rsid w:val="005E7B4A"/>
    <w:rsid w:val="005F3248"/>
    <w:rsid w:val="005F5718"/>
    <w:rsid w:val="005F598B"/>
    <w:rsid w:val="00602395"/>
    <w:rsid w:val="00602D9F"/>
    <w:rsid w:val="00603051"/>
    <w:rsid w:val="006070F1"/>
    <w:rsid w:val="00607F03"/>
    <w:rsid w:val="0061399F"/>
    <w:rsid w:val="0061695E"/>
    <w:rsid w:val="00620200"/>
    <w:rsid w:val="00630E32"/>
    <w:rsid w:val="00635F35"/>
    <w:rsid w:val="00637460"/>
    <w:rsid w:val="006378FA"/>
    <w:rsid w:val="00640C45"/>
    <w:rsid w:val="00643737"/>
    <w:rsid w:val="00647AFC"/>
    <w:rsid w:val="00651717"/>
    <w:rsid w:val="0065453B"/>
    <w:rsid w:val="0065509F"/>
    <w:rsid w:val="00664735"/>
    <w:rsid w:val="00670F13"/>
    <w:rsid w:val="00672F13"/>
    <w:rsid w:val="0067414D"/>
    <w:rsid w:val="00682803"/>
    <w:rsid w:val="00685DD1"/>
    <w:rsid w:val="0068614F"/>
    <w:rsid w:val="0069213B"/>
    <w:rsid w:val="00696FE8"/>
    <w:rsid w:val="006A2385"/>
    <w:rsid w:val="006A5AB5"/>
    <w:rsid w:val="006A5E18"/>
    <w:rsid w:val="006B05DF"/>
    <w:rsid w:val="006B16C1"/>
    <w:rsid w:val="006B1D18"/>
    <w:rsid w:val="006B3D9B"/>
    <w:rsid w:val="006B63FE"/>
    <w:rsid w:val="006C5940"/>
    <w:rsid w:val="006C5CB3"/>
    <w:rsid w:val="006D1E59"/>
    <w:rsid w:val="006D78FC"/>
    <w:rsid w:val="006E0546"/>
    <w:rsid w:val="006E0753"/>
    <w:rsid w:val="006E1AE4"/>
    <w:rsid w:val="006E4A37"/>
    <w:rsid w:val="006F153E"/>
    <w:rsid w:val="006F2409"/>
    <w:rsid w:val="0070323B"/>
    <w:rsid w:val="00711CAB"/>
    <w:rsid w:val="007125E7"/>
    <w:rsid w:val="0071736B"/>
    <w:rsid w:val="00720392"/>
    <w:rsid w:val="0072666F"/>
    <w:rsid w:val="007275C0"/>
    <w:rsid w:val="007311C6"/>
    <w:rsid w:val="0073387D"/>
    <w:rsid w:val="00735B2F"/>
    <w:rsid w:val="00744F01"/>
    <w:rsid w:val="00746F0D"/>
    <w:rsid w:val="007473C7"/>
    <w:rsid w:val="00750C06"/>
    <w:rsid w:val="0075420F"/>
    <w:rsid w:val="00754F7A"/>
    <w:rsid w:val="007751B8"/>
    <w:rsid w:val="00780DC7"/>
    <w:rsid w:val="007812B4"/>
    <w:rsid w:val="00782EE9"/>
    <w:rsid w:val="00786B32"/>
    <w:rsid w:val="00787844"/>
    <w:rsid w:val="00787F27"/>
    <w:rsid w:val="00790681"/>
    <w:rsid w:val="007A596A"/>
    <w:rsid w:val="007A6A87"/>
    <w:rsid w:val="007B12C8"/>
    <w:rsid w:val="007B1449"/>
    <w:rsid w:val="007B7D6C"/>
    <w:rsid w:val="007C0F8C"/>
    <w:rsid w:val="007C29CA"/>
    <w:rsid w:val="007C59B4"/>
    <w:rsid w:val="007D68C2"/>
    <w:rsid w:val="007E3C0D"/>
    <w:rsid w:val="007E3CA6"/>
    <w:rsid w:val="007E68E9"/>
    <w:rsid w:val="007E7AF7"/>
    <w:rsid w:val="00805E27"/>
    <w:rsid w:val="00811111"/>
    <w:rsid w:val="008137F2"/>
    <w:rsid w:val="00813D01"/>
    <w:rsid w:val="00816090"/>
    <w:rsid w:val="00823117"/>
    <w:rsid w:val="00826016"/>
    <w:rsid w:val="00830A37"/>
    <w:rsid w:val="00831B5E"/>
    <w:rsid w:val="00832430"/>
    <w:rsid w:val="008341E7"/>
    <w:rsid w:val="00837E9B"/>
    <w:rsid w:val="0084340F"/>
    <w:rsid w:val="0084506C"/>
    <w:rsid w:val="008471E0"/>
    <w:rsid w:val="008566BA"/>
    <w:rsid w:val="00857DBC"/>
    <w:rsid w:val="00863D6A"/>
    <w:rsid w:val="008651DF"/>
    <w:rsid w:val="00871788"/>
    <w:rsid w:val="008808CA"/>
    <w:rsid w:val="0088543D"/>
    <w:rsid w:val="00887F74"/>
    <w:rsid w:val="0089039B"/>
    <w:rsid w:val="0089530A"/>
    <w:rsid w:val="008A39FC"/>
    <w:rsid w:val="008B0B92"/>
    <w:rsid w:val="008B2E85"/>
    <w:rsid w:val="008B3057"/>
    <w:rsid w:val="008B49C3"/>
    <w:rsid w:val="008C007D"/>
    <w:rsid w:val="008C2A03"/>
    <w:rsid w:val="008C4F6B"/>
    <w:rsid w:val="008E0C0B"/>
    <w:rsid w:val="008E40B0"/>
    <w:rsid w:val="008E4E84"/>
    <w:rsid w:val="008E7EB2"/>
    <w:rsid w:val="008F0C6B"/>
    <w:rsid w:val="00913946"/>
    <w:rsid w:val="00915305"/>
    <w:rsid w:val="00926808"/>
    <w:rsid w:val="009274C5"/>
    <w:rsid w:val="009302B3"/>
    <w:rsid w:val="00933A27"/>
    <w:rsid w:val="00944222"/>
    <w:rsid w:val="009500AC"/>
    <w:rsid w:val="00952367"/>
    <w:rsid w:val="009537EB"/>
    <w:rsid w:val="0096223D"/>
    <w:rsid w:val="00962F79"/>
    <w:rsid w:val="0096524A"/>
    <w:rsid w:val="0096546E"/>
    <w:rsid w:val="00965AAF"/>
    <w:rsid w:val="00970FDC"/>
    <w:rsid w:val="00971702"/>
    <w:rsid w:val="00974431"/>
    <w:rsid w:val="00977190"/>
    <w:rsid w:val="009816C8"/>
    <w:rsid w:val="009A0541"/>
    <w:rsid w:val="009A2E5C"/>
    <w:rsid w:val="009B0109"/>
    <w:rsid w:val="009B4F3E"/>
    <w:rsid w:val="009B56E9"/>
    <w:rsid w:val="009C1DB6"/>
    <w:rsid w:val="009C56C2"/>
    <w:rsid w:val="009E3A3F"/>
    <w:rsid w:val="009F0183"/>
    <w:rsid w:val="00A01138"/>
    <w:rsid w:val="00A0399D"/>
    <w:rsid w:val="00A06839"/>
    <w:rsid w:val="00A07E55"/>
    <w:rsid w:val="00A10936"/>
    <w:rsid w:val="00A13985"/>
    <w:rsid w:val="00A14B41"/>
    <w:rsid w:val="00A157CA"/>
    <w:rsid w:val="00A17BD9"/>
    <w:rsid w:val="00A22232"/>
    <w:rsid w:val="00A22D7E"/>
    <w:rsid w:val="00A243B5"/>
    <w:rsid w:val="00A30072"/>
    <w:rsid w:val="00A31662"/>
    <w:rsid w:val="00A32B03"/>
    <w:rsid w:val="00A37575"/>
    <w:rsid w:val="00A47046"/>
    <w:rsid w:val="00A646A5"/>
    <w:rsid w:val="00A6631A"/>
    <w:rsid w:val="00A66729"/>
    <w:rsid w:val="00A6788D"/>
    <w:rsid w:val="00A76952"/>
    <w:rsid w:val="00A80515"/>
    <w:rsid w:val="00A84CE6"/>
    <w:rsid w:val="00A8527C"/>
    <w:rsid w:val="00A92BDF"/>
    <w:rsid w:val="00A96C5A"/>
    <w:rsid w:val="00AA6CCF"/>
    <w:rsid w:val="00AB0769"/>
    <w:rsid w:val="00AB0BDA"/>
    <w:rsid w:val="00AB48A4"/>
    <w:rsid w:val="00AC2ECD"/>
    <w:rsid w:val="00AC77FC"/>
    <w:rsid w:val="00AD3F43"/>
    <w:rsid w:val="00AD5514"/>
    <w:rsid w:val="00AD7B93"/>
    <w:rsid w:val="00AE4F26"/>
    <w:rsid w:val="00AF4D70"/>
    <w:rsid w:val="00AF52A8"/>
    <w:rsid w:val="00B056B2"/>
    <w:rsid w:val="00B11C7B"/>
    <w:rsid w:val="00B163DE"/>
    <w:rsid w:val="00B21639"/>
    <w:rsid w:val="00B26576"/>
    <w:rsid w:val="00B26653"/>
    <w:rsid w:val="00B27CF4"/>
    <w:rsid w:val="00B404B9"/>
    <w:rsid w:val="00B43102"/>
    <w:rsid w:val="00B46EE8"/>
    <w:rsid w:val="00B5285D"/>
    <w:rsid w:val="00B52B80"/>
    <w:rsid w:val="00B535CE"/>
    <w:rsid w:val="00B54A49"/>
    <w:rsid w:val="00B626B7"/>
    <w:rsid w:val="00B628CE"/>
    <w:rsid w:val="00B62A76"/>
    <w:rsid w:val="00B63DEA"/>
    <w:rsid w:val="00B7216A"/>
    <w:rsid w:val="00B8000F"/>
    <w:rsid w:val="00B82DF4"/>
    <w:rsid w:val="00B92072"/>
    <w:rsid w:val="00BA05E9"/>
    <w:rsid w:val="00BA5446"/>
    <w:rsid w:val="00BA6435"/>
    <w:rsid w:val="00BB3FBA"/>
    <w:rsid w:val="00BB43D6"/>
    <w:rsid w:val="00BB4613"/>
    <w:rsid w:val="00BD0F6B"/>
    <w:rsid w:val="00BD2FC0"/>
    <w:rsid w:val="00BD794B"/>
    <w:rsid w:val="00BD7BB5"/>
    <w:rsid w:val="00BE5482"/>
    <w:rsid w:val="00BE6C51"/>
    <w:rsid w:val="00BF299C"/>
    <w:rsid w:val="00BF3177"/>
    <w:rsid w:val="00C05473"/>
    <w:rsid w:val="00C15270"/>
    <w:rsid w:val="00C2148B"/>
    <w:rsid w:val="00C259C1"/>
    <w:rsid w:val="00C30B0A"/>
    <w:rsid w:val="00C3266A"/>
    <w:rsid w:val="00C34E91"/>
    <w:rsid w:val="00C35FDB"/>
    <w:rsid w:val="00C42BC9"/>
    <w:rsid w:val="00C436B4"/>
    <w:rsid w:val="00C513A6"/>
    <w:rsid w:val="00C54774"/>
    <w:rsid w:val="00C5744E"/>
    <w:rsid w:val="00C662AB"/>
    <w:rsid w:val="00C664B1"/>
    <w:rsid w:val="00C6706E"/>
    <w:rsid w:val="00C70DC9"/>
    <w:rsid w:val="00C71B28"/>
    <w:rsid w:val="00C72456"/>
    <w:rsid w:val="00C72EDD"/>
    <w:rsid w:val="00C76638"/>
    <w:rsid w:val="00C777BC"/>
    <w:rsid w:val="00C87DC1"/>
    <w:rsid w:val="00C94F31"/>
    <w:rsid w:val="00C97A91"/>
    <w:rsid w:val="00CB64E1"/>
    <w:rsid w:val="00CB7A92"/>
    <w:rsid w:val="00CC67B9"/>
    <w:rsid w:val="00CD5A13"/>
    <w:rsid w:val="00CE07F3"/>
    <w:rsid w:val="00CE506B"/>
    <w:rsid w:val="00CE582B"/>
    <w:rsid w:val="00CE77A3"/>
    <w:rsid w:val="00CF19B3"/>
    <w:rsid w:val="00CF7FFD"/>
    <w:rsid w:val="00D01529"/>
    <w:rsid w:val="00D070D3"/>
    <w:rsid w:val="00D14FE6"/>
    <w:rsid w:val="00D204F7"/>
    <w:rsid w:val="00D2511F"/>
    <w:rsid w:val="00D265DD"/>
    <w:rsid w:val="00D30438"/>
    <w:rsid w:val="00D35BC6"/>
    <w:rsid w:val="00D36B28"/>
    <w:rsid w:val="00D427F8"/>
    <w:rsid w:val="00D42C3D"/>
    <w:rsid w:val="00D47EBB"/>
    <w:rsid w:val="00D61C93"/>
    <w:rsid w:val="00D63439"/>
    <w:rsid w:val="00D705C4"/>
    <w:rsid w:val="00D728A8"/>
    <w:rsid w:val="00D74A12"/>
    <w:rsid w:val="00D8206A"/>
    <w:rsid w:val="00DA5AFB"/>
    <w:rsid w:val="00DA6869"/>
    <w:rsid w:val="00DB3FC2"/>
    <w:rsid w:val="00DC0D57"/>
    <w:rsid w:val="00DC26F3"/>
    <w:rsid w:val="00DC330C"/>
    <w:rsid w:val="00DC39B3"/>
    <w:rsid w:val="00DD0258"/>
    <w:rsid w:val="00DD4575"/>
    <w:rsid w:val="00DD4E79"/>
    <w:rsid w:val="00DE32AE"/>
    <w:rsid w:val="00DE4448"/>
    <w:rsid w:val="00DF2AA5"/>
    <w:rsid w:val="00DF43AF"/>
    <w:rsid w:val="00E06609"/>
    <w:rsid w:val="00E07626"/>
    <w:rsid w:val="00E15835"/>
    <w:rsid w:val="00E2077F"/>
    <w:rsid w:val="00E25A64"/>
    <w:rsid w:val="00E26914"/>
    <w:rsid w:val="00E27A4C"/>
    <w:rsid w:val="00E423D6"/>
    <w:rsid w:val="00E47868"/>
    <w:rsid w:val="00E47B32"/>
    <w:rsid w:val="00E518A2"/>
    <w:rsid w:val="00E567FF"/>
    <w:rsid w:val="00E6607D"/>
    <w:rsid w:val="00E7036A"/>
    <w:rsid w:val="00E72706"/>
    <w:rsid w:val="00E758D7"/>
    <w:rsid w:val="00E84CBE"/>
    <w:rsid w:val="00E936B0"/>
    <w:rsid w:val="00E948C6"/>
    <w:rsid w:val="00E9608F"/>
    <w:rsid w:val="00EA060B"/>
    <w:rsid w:val="00EA458F"/>
    <w:rsid w:val="00EB4BEB"/>
    <w:rsid w:val="00EC26D1"/>
    <w:rsid w:val="00EC42B3"/>
    <w:rsid w:val="00ED3C39"/>
    <w:rsid w:val="00ED4A64"/>
    <w:rsid w:val="00EE2087"/>
    <w:rsid w:val="00EE21AE"/>
    <w:rsid w:val="00EE6350"/>
    <w:rsid w:val="00EF5DE6"/>
    <w:rsid w:val="00EF6292"/>
    <w:rsid w:val="00EF7F57"/>
    <w:rsid w:val="00F00253"/>
    <w:rsid w:val="00F042E7"/>
    <w:rsid w:val="00F04963"/>
    <w:rsid w:val="00F05D04"/>
    <w:rsid w:val="00F07C80"/>
    <w:rsid w:val="00F171CC"/>
    <w:rsid w:val="00F23D33"/>
    <w:rsid w:val="00F258EA"/>
    <w:rsid w:val="00F2631D"/>
    <w:rsid w:val="00F32FBB"/>
    <w:rsid w:val="00F35A8A"/>
    <w:rsid w:val="00F4289D"/>
    <w:rsid w:val="00F457F0"/>
    <w:rsid w:val="00F51DDB"/>
    <w:rsid w:val="00F64721"/>
    <w:rsid w:val="00F65FA9"/>
    <w:rsid w:val="00F739A1"/>
    <w:rsid w:val="00F76464"/>
    <w:rsid w:val="00F7758A"/>
    <w:rsid w:val="00F814E4"/>
    <w:rsid w:val="00F864BD"/>
    <w:rsid w:val="00F93759"/>
    <w:rsid w:val="00F93C52"/>
    <w:rsid w:val="00F95DEC"/>
    <w:rsid w:val="00F976E2"/>
    <w:rsid w:val="00FA520D"/>
    <w:rsid w:val="00FA6FBB"/>
    <w:rsid w:val="00FB2030"/>
    <w:rsid w:val="00FB406E"/>
    <w:rsid w:val="00FC23B6"/>
    <w:rsid w:val="00FC6618"/>
    <w:rsid w:val="00FC6D8A"/>
    <w:rsid w:val="00FD37DE"/>
    <w:rsid w:val="00FD3C05"/>
    <w:rsid w:val="00FD4851"/>
    <w:rsid w:val="00FD5187"/>
    <w:rsid w:val="00FD7C37"/>
    <w:rsid w:val="00FE18D1"/>
    <w:rsid w:val="00FE245E"/>
    <w:rsid w:val="00FE3ED1"/>
    <w:rsid w:val="00FE526F"/>
    <w:rsid w:val="00FE6787"/>
    <w:rsid w:val="00FF0543"/>
    <w:rsid w:val="00FF6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A254E"/>
  <w15:docId w15:val="{5E3FF77A-1412-45CF-B84E-E9E3A58C6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4D9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D4D9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D4D9A"/>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3307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307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8BC000F7A7749F9C815CA3B4B2AA8758E79C9095FBDF72ED6B948FFF1F7006FA57C1B2134AE3A40C9161868B122FE86C3A43DC16DDA8718978EAB57g3dFA" TargetMode="External"/><Relationship Id="rId13" Type="http://schemas.openxmlformats.org/officeDocument/2006/relationships/hyperlink" Target="consultantplus://offline/ref=18BC000F7A7749F9C815CA2D4846F6708A769E0259BBFD7C89E54EA8AEA7063AF73C457877E92941CE081A69B7g2dAA" TargetMode="External"/><Relationship Id="rId18" Type="http://schemas.openxmlformats.org/officeDocument/2006/relationships/hyperlink" Target="consultantplus://offline/ref=18BC000F7A7749F9C815CA2D4846F6708A7195065DB8FD7C89E54EA8AEA7063AF73C457877E92941CE081A69B7g2dAA" TargetMode="External"/><Relationship Id="rId3" Type="http://schemas.openxmlformats.org/officeDocument/2006/relationships/webSettings" Target="webSettings.xml"/><Relationship Id="rId21" Type="http://schemas.openxmlformats.org/officeDocument/2006/relationships/hyperlink" Target="consultantplus://offline/ref=18BC000F7A7749F9C815CA2D4846F6708A769E0259BBFD7C89E54EA8AEA7063AF73C457877E92941CE081A69B7g2dAA" TargetMode="External"/><Relationship Id="rId7" Type="http://schemas.openxmlformats.org/officeDocument/2006/relationships/hyperlink" Target="consultantplus://offline/ref=18BC000F7A7749F9C815CA2D4846F6708D7A9E055CBAFD7C89E54EA8AEA7063AF73C457877E92941CE081A69B7g2dAA" TargetMode="External"/><Relationship Id="rId12" Type="http://schemas.openxmlformats.org/officeDocument/2006/relationships/hyperlink" Target="consultantplus://offline/ref=18BC000F7A7749F9C815CA3B4B2AA8758E79C9095FBDF72ED6B948FFF1F7006FA57C1B2134AE3A40C9161868B122FE86C3A43DC16DDA8718978EAB57g3dFA" TargetMode="External"/><Relationship Id="rId17" Type="http://schemas.openxmlformats.org/officeDocument/2006/relationships/hyperlink" Target="consultantplus://offline/ref=18BC000F7A7749F9C815CA3B4B2AA8758E79C9095FBDF72ED6B948FFF1F7006FA57C1B2134AE3A40C9161868B122FE86C3A43DC16DDA8718978EAB57g3dFA"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18BC000F7A7749F9C815CA2D4846F6708A769E025ABCFD7C89E54EA8AEA7063AF73C457877E92941CE081A69B7g2dAA" TargetMode="External"/><Relationship Id="rId20" Type="http://schemas.openxmlformats.org/officeDocument/2006/relationships/hyperlink" Target="consultantplus://offline/ref=18BC000F7A7749F9C815CA3B4B2AA8758E79C9095FBBF42FD0B348FFF1F7006FA57C1B2134AE3A40C9161868BC22FE86C3A43DC16DDA8718978EAB57g3dFA" TargetMode="External"/><Relationship Id="rId1" Type="http://schemas.openxmlformats.org/officeDocument/2006/relationships/styles" Target="styles.xml"/><Relationship Id="rId6" Type="http://schemas.openxmlformats.org/officeDocument/2006/relationships/hyperlink" Target="consultantplus://offline/ref=18BC000F7A7749F9C815CA2D4846F6708A7195065DB8FD7C89E54EA8AEA7063AF73C457877E92941CE081A69B7g2dAA" TargetMode="External"/><Relationship Id="rId11" Type="http://schemas.openxmlformats.org/officeDocument/2006/relationships/hyperlink" Target="consultantplus://offline/ref=18BC000F7A7749F9C815CA2D4846F6708C7A900155EEAA7ED8B040ADA6F75C2AF375107669EA305FCB161Ag6dAA" TargetMode="External"/><Relationship Id="rId24" Type="http://schemas.openxmlformats.org/officeDocument/2006/relationships/fontTable" Target="fontTable.xml"/><Relationship Id="rId5" Type="http://schemas.openxmlformats.org/officeDocument/2006/relationships/hyperlink" Target="consultantplus://offline/ref=18BC000F7A7749F9C815CA2D4846F6708A769F0557BFFD7C89E54EA8AEA7063AE53C1D7674E23C1598524D64B52AB4D780EF32C16CgCd7A" TargetMode="External"/><Relationship Id="rId15" Type="http://schemas.openxmlformats.org/officeDocument/2006/relationships/hyperlink" Target="consultantplus://offline/ref=18BC000F7A7749F9C815CA2D4846F6708D7A92045DBAFD7C89E54EA8AEA7063AF73C457877E92941CE081A69B7g2dAA" TargetMode="External"/><Relationship Id="rId23" Type="http://schemas.openxmlformats.org/officeDocument/2006/relationships/hyperlink" Target="consultantplus://offline/ref=18BC000F7A7749F9C815CA2D4846F6708D7A92045DBAFD7C89E54EA8AEA7063AF73C457877E92941CE081A69B7g2dAA" TargetMode="External"/><Relationship Id="rId10" Type="http://schemas.openxmlformats.org/officeDocument/2006/relationships/hyperlink" Target="consultantplus://offline/ref=18BC000F7A7749F9C815CA2D4846F6708D7A9E055CBAFD7C89E54EA8AEA7063AF73C457877E92941CE081A69B7g2dAA" TargetMode="External"/><Relationship Id="rId19" Type="http://schemas.openxmlformats.org/officeDocument/2006/relationships/hyperlink" Target="consultantplus://offline/ref=18BC000F7A7749F9C815CA2D4846F6708C7A900155EEAA7ED8B040ADA6F75C2AF375107669EA305FCB161Ag6dAA" TargetMode="External"/><Relationship Id="rId4" Type="http://schemas.openxmlformats.org/officeDocument/2006/relationships/hyperlink" Target="consultantplus://offline/ref=18BC000F7A7749F9C815CA2D4846F6708C7A900155EEAA7ED8B040ADA6F75C2AF375107669EA305FCB161Ag6dAA" TargetMode="External"/><Relationship Id="rId9" Type="http://schemas.openxmlformats.org/officeDocument/2006/relationships/hyperlink" Target="consultantplus://offline/ref=18BC000F7A7749F9C815CA2D4846F6708D7A9E055CBAFD7C89E54EA8AEA7063AF73C457877E92941CE081A69B7g2dAA" TargetMode="External"/><Relationship Id="rId14" Type="http://schemas.openxmlformats.org/officeDocument/2006/relationships/hyperlink" Target="consultantplus://offline/ref=18BC000F7A7749F9C815CA2D4846F6708A769E0258BFFD7C89E54EA8AEA7063AF73C457877E92941CE081A69B7g2dAA" TargetMode="External"/><Relationship Id="rId22" Type="http://schemas.openxmlformats.org/officeDocument/2006/relationships/hyperlink" Target="consultantplus://offline/ref=18BC000F7A7749F9C815CA2D4846F6708A769E0258BFFD7C89E54EA8AEA7063AF73C457877E92941CE081A69B7g2d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13</Pages>
  <Words>7014</Words>
  <Characters>39980</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ТЕСТ</dc:creator>
  <cp:lastModifiedBy>КСП-1</cp:lastModifiedBy>
  <cp:revision>17</cp:revision>
  <cp:lastPrinted>2023-07-03T01:00:00Z</cp:lastPrinted>
  <dcterms:created xsi:type="dcterms:W3CDTF">2023-07-03T00:29:00Z</dcterms:created>
  <dcterms:modified xsi:type="dcterms:W3CDTF">2023-07-03T04:21:00Z</dcterms:modified>
</cp:coreProperties>
</file>